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688D" w:rsidRPr="000223B9" w:rsidRDefault="004D7585" w:rsidP="008830B4">
      <w:pPr>
        <w:pStyle w:val="NormalWeb"/>
        <w:spacing w:line="360" w:lineRule="auto"/>
        <w:rPr>
          <w:b/>
          <w:bCs/>
          <w:lang w:val="en-US"/>
        </w:rPr>
      </w:pPr>
      <w:r>
        <w:rPr>
          <w:b/>
          <w:bCs/>
          <w:lang w:val="en-US"/>
        </w:rPr>
        <w:t>September 7</w:t>
      </w:r>
      <w:r w:rsidR="00187D86">
        <w:rPr>
          <w:b/>
          <w:bCs/>
          <w:lang w:val="en-US"/>
        </w:rPr>
        <w:t xml:space="preserve">, </w:t>
      </w:r>
      <w:r w:rsidR="008830B4" w:rsidRPr="000223B9">
        <w:rPr>
          <w:b/>
          <w:bCs/>
          <w:lang w:val="en-US"/>
        </w:rPr>
        <w:t>2020</w:t>
      </w:r>
    </w:p>
    <w:p w:rsidR="008830B4" w:rsidRPr="00035EAD" w:rsidRDefault="008830B4" w:rsidP="008830B4">
      <w:pPr>
        <w:autoSpaceDE w:val="0"/>
        <w:autoSpaceDN w:val="0"/>
        <w:adjustRightInd w:val="0"/>
        <w:jc w:val="center"/>
        <w:rPr>
          <w:b/>
          <w:bCs/>
          <w:lang w:val="en-US"/>
        </w:rPr>
      </w:pPr>
      <w:r w:rsidRPr="00035EAD">
        <w:rPr>
          <w:b/>
          <w:bCs/>
          <w:lang w:val="en-US"/>
        </w:rPr>
        <w:t>Use</w:t>
      </w:r>
      <w:r w:rsidR="00B63144" w:rsidRPr="00035EAD">
        <w:rPr>
          <w:b/>
          <w:bCs/>
          <w:lang w:val="en-US"/>
        </w:rPr>
        <w:t xml:space="preserve"> of </w:t>
      </w:r>
      <w:r w:rsidRPr="00035EAD">
        <w:rPr>
          <w:b/>
          <w:bCs/>
          <w:lang w:val="en-US"/>
        </w:rPr>
        <w:t>B</w:t>
      </w:r>
      <w:r w:rsidR="00B63144" w:rsidRPr="00035EAD">
        <w:rPr>
          <w:b/>
          <w:bCs/>
          <w:lang w:val="en-US"/>
        </w:rPr>
        <w:t>ioele</w:t>
      </w:r>
      <w:r w:rsidRPr="00035EAD">
        <w:rPr>
          <w:b/>
          <w:bCs/>
          <w:lang w:val="en-US"/>
        </w:rPr>
        <w:t>c</w:t>
      </w:r>
      <w:r w:rsidR="00B63144" w:rsidRPr="00035EAD">
        <w:rPr>
          <w:b/>
          <w:bCs/>
          <w:lang w:val="en-US"/>
        </w:rPr>
        <w:t xml:space="preserve">tric Stimulation </w:t>
      </w:r>
      <w:r w:rsidRPr="00035EAD">
        <w:rPr>
          <w:b/>
          <w:bCs/>
          <w:lang w:val="en-US"/>
        </w:rPr>
        <w:t>for the Treatment of Hypertension:</w:t>
      </w:r>
    </w:p>
    <w:p w:rsidR="0076688D" w:rsidRPr="00035EAD" w:rsidRDefault="00B63144" w:rsidP="00B63144">
      <w:pPr>
        <w:autoSpaceDE w:val="0"/>
        <w:autoSpaceDN w:val="0"/>
        <w:adjustRightInd w:val="0"/>
        <w:jc w:val="center"/>
        <w:rPr>
          <w:b/>
          <w:bCs/>
          <w:lang w:val="en-US"/>
        </w:rPr>
      </w:pPr>
      <w:r w:rsidRPr="00035EAD">
        <w:rPr>
          <w:b/>
          <w:bCs/>
          <w:lang w:val="en-US"/>
        </w:rPr>
        <w:t>A Pilot Study</w:t>
      </w:r>
    </w:p>
    <w:p w:rsidR="00B63144" w:rsidRDefault="00B63144" w:rsidP="00B63144">
      <w:pPr>
        <w:autoSpaceDE w:val="0"/>
        <w:autoSpaceDN w:val="0"/>
        <w:adjustRightInd w:val="0"/>
        <w:jc w:val="center"/>
        <w:rPr>
          <w:lang w:val="en-US"/>
        </w:rPr>
      </w:pPr>
    </w:p>
    <w:p w:rsidR="00B63144" w:rsidRPr="00B63144" w:rsidRDefault="00B63144" w:rsidP="00B63144">
      <w:pPr>
        <w:autoSpaceDE w:val="0"/>
        <w:autoSpaceDN w:val="0"/>
        <w:adjustRightInd w:val="0"/>
        <w:jc w:val="center"/>
        <w:rPr>
          <w:lang w:val="en-US"/>
        </w:rPr>
      </w:pPr>
    </w:p>
    <w:p w:rsidR="0017634A" w:rsidRDefault="0017634A" w:rsidP="00F94CBD">
      <w:pPr>
        <w:pStyle w:val="NormalWeb"/>
        <w:spacing w:line="360" w:lineRule="auto"/>
        <w:jc w:val="both"/>
        <w:rPr>
          <w:lang w:val="en-US"/>
        </w:rPr>
      </w:pPr>
      <w:r w:rsidRPr="00000C4F">
        <w:rPr>
          <w:b/>
          <w:bCs/>
          <w:lang w:val="en-US"/>
        </w:rPr>
        <w:t xml:space="preserve">Introduction: </w:t>
      </w:r>
      <w:r w:rsidR="00000C4F">
        <w:rPr>
          <w:b/>
          <w:bCs/>
          <w:lang w:val="en-US"/>
        </w:rPr>
        <w:t xml:space="preserve"> </w:t>
      </w:r>
      <w:r w:rsidR="0076688D" w:rsidRPr="00D7362C">
        <w:rPr>
          <w:lang w:val="en-US"/>
        </w:rPr>
        <w:t xml:space="preserve">In the United </w:t>
      </w:r>
      <w:r w:rsidRPr="00D7362C">
        <w:rPr>
          <w:lang w:val="en-US"/>
        </w:rPr>
        <w:t>States approximately</w:t>
      </w:r>
      <w:r w:rsidR="0076688D" w:rsidRPr="00D7362C">
        <w:rPr>
          <w:lang w:val="en-US"/>
        </w:rPr>
        <w:t xml:space="preserve"> 80 million Americans have hypertension</w:t>
      </w:r>
      <w:r w:rsidRPr="00D7362C">
        <w:rPr>
          <w:lang w:val="en-US"/>
        </w:rPr>
        <w:t xml:space="preserve"> </w:t>
      </w:r>
      <w:r w:rsidRPr="00D7362C">
        <w:rPr>
          <w:lang w:val="en-US"/>
        </w:rPr>
        <w:fldChar w:fldCharType="begin" w:fldLock="1"/>
      </w:r>
      <w:r w:rsidRPr="00D7362C">
        <w:rPr>
          <w:lang w:val="en-US"/>
        </w:rPr>
        <w:instrText>ADDIN CSL_CITATION {"citationItems":[{"id":"ITEM-1","itemData":{"DOI":"10.1161/CIR.0000000000000350","ISBN":"0000000000000","ISSN":"15244539","PMID":"26673558","abstract":"Each year, the American Heart Association (AHA), in conjunction with the Centers for Disease Control and Prevention, the National Institutes of Health, and other government agencies, brings together the most up-to-date statistics related to heart disease, stroke, and other cardiovascular and metabolic diseases and presents them in its Heart Disease and Stroke Statistical Update. The Statistical Update represents a critical resource for the lay public, policy makers, media professionals, clinicians, healthcare administrators, researchers, and others seeking the best available data on these conditions. Together, cardiovascular disease (CVD) and stroke produce immense health and economic burdens in the United States and globally. The Statistical Update brings together in a single document up-to-date information on the core health behaviors (including diet, physical activity [PA], smoking, and energy balance) and health factors (including blood pressure, cholesterol, and glucose) that define cardiovascular health; a range of major clinical disease conditions (including stroke, congenital heart disease, rhythm disorders, subclinical atherosclerosis, coronary heart disease, heart failure, valvular disease, and peripheral arterial disease); and the associated outcomes (including quality of care, procedures, and economic costs). Since 2006, the annual versions of the Statistical Update have been cited &gt;28 000 times in the literature. In 2014 alone, the various Statistical Updates were cited &gt;5000 times. Each annual version of the Statistical Update undergoes major revisions to include the newest nationally representative data, add additional relevant published scientific findings, remove older information, add new sections or chapters, and increase the number of ways to access and use the assembled information. This year-long process, which begins as soon as the previous Statistical Update is published, is performed by the AHA Statistics Committee faculty volunteers and staff. For example, this year's edition includes new data on the monitoring and benefits of cardiovascular health in the population, new metrics to assess and monitor healthy diets, additional information in many chapters on the global CVD and stroke burden, new information on stroke in young adults, a new focus on underserved and minority populations, and further evidence-based approaches to changing behaviors, implementation strategies, and implications of the AHA's 2020 Impact Goals. Below ar…","author":[{"dropping-particle":"","family":"Mozaffarian","given":"Dariush","non-dropping-particle":"","parse-names":false,"suffix":""},{"dropping-particle":"","family":"Benjamin","given":"Emelia J.","non-dropping-particle":"","parse-names":false,"suffix":""},{"dropping-particle":"","family":"Go","given":"Alan S.","non-dropping-particle":"","parse-names":false,"suffix":""},{"dropping-particle":"","family":"Arnett","given":"Donna K.","non-dropping-particle":"","parse-names":false,"suffix":""},{"dropping-particle":"","family":"Blaha","given":"Michael J.","non-dropping-particle":"","parse-names":false,"suffix":""},{"dropping-particle":"","family":"Cushman","given":"Mary","non-dropping-particle":"","parse-names":false,"suffix":""},{"dropping-particle":"","family":"Das","given":"Sandeep R.","non-dropping-particle":"","parse-names":false,"suffix":""},{"dropping-particle":"De","family":"Ferranti","given":"Sarah","non-dropping-particle":"","parse-names":false,"suffix":""},{"dropping-particle":"","family":"Després","given":"Jean Pierre","non-dropping-particle":"","parse-names":false,"suffix":""},{"dropping-particle":"","family":"Fullerton","given":"Heather J.","non-dropping-particle":"","parse-names":false,"suffix":""},{"dropping-particle":"","family":"Howard","given":"Virginia J.","non-dropping-particle":"","parse-names":false,"suffix":""},{"dropping-particle":"","family":"Huffman","given":"Mark D.","non-dropping-particle":"","parse-names":false,"suffix":""},{"dropping-particle":"","family":"Isasi","given":"Carmen R.","non-dropping-particle":"","parse-names":false,"suffix":""},{"dropping-particle":"","family":"Jiménez","given":"Monik C.","non-dropping-particle":"","parse-names":false,"suffix":""},{"dropping-particle":"","family":"Judd","given":"Suzanne E.","non-dropping-particle":"","parse-names":false,"suffix":""},{"dropping-particle":"","family":"Kissela","given":"Brett M.","non-dropping-particle":"","parse-names":false,"suffix":""},{"dropping-particle":"","family":"Lichtman","given":"Judith H.","non-dropping-particle":"","parse-names":false,"suffix":""},{"dropping-particle":"","family":"Lisabeth","given":"Lynda D.","non-dropping-particle":"","parse-names":false,"suffix":""},{"dropping-particle":"","family":"Liu","given":"Simin","non-dropping-particle":"","parse-names":false,"suffix":""},{"dropping-particle":"","family":"MacKey","given":"Rachel H.","non-dropping-particle":"","parse-names":false,"suffix":""},{"dropping-particle":"","family":"Magid","given":"David J.","non-dropping-particle":"","parse-names":false,"suffix":""},{"dropping-particle":"","family":"McGuire","given":"Darren K.","non-dropping-particle":"","parse-names":false,"suffix":""},{"dropping-particle":"","family":"Mohler","given":"Emile R.","non-dropping-particle":"","parse-names":false,"suffix":""},{"dropping-particle":"","family":"Moy","given":"Claudia S.","non-dropping-particle":"","parse-names":false,"suffix":""},{"dropping-particle":"","family":"Muntner","given":"Paul","non-dropping-particle":"","parse-names":false,"suffix":""},{"dropping-particle":"","family":"Mussolino","given":"Michael E.","non-dropping-particle":"","parse-names":false,"suffix":""},{"dropping-particle":"","family":"Nasir","given":"Khurram","non-dropping-particle":"","parse-names":false,"suffix":""},{"dropping-particle":"","family":"Neumar","given":"Robert W.","non-dropping-particle":"","parse-names":false,"suffix":""},{"dropping-particle":"","family":"Nichol","given":"Graham","non-dropping-particle":"","parse-names":false,"suffix":""},{"dropping-particle":"","family":"Palaniappan","given":"Latha","non-dropping-particle":"","parse-names":false,"suffix":""},{"dropping-particle":"","family":"Pandey","given":"Dilip K.","non-dropping-particle":"","parse-names":false,"suffix":""},{"dropping-particle":"","family":"Reeves","given":"Mathew J.","non-dropping-particle":"","parse-names":false,"suffix":""},{"dropping-particle":"","family":"Rodriguez","given":"Carlos J.","non-dropping-particle":"","parse-names":false,"suffix":""},{"dropping-particle":"","family":"Rosamond","given":"Wayne","non-dropping-particle":"","parse-names":false,"suffix":""},{"dropping-particle":"","family":"Sorlie","given":"Paul D.","non-dropping-particle":"","parse-names":false,"suffix":""},{"dropping-particle":"","family":"Stein","given":"Joel","non-dropping-particle":"","parse-names":false,"suffix":""},{"dropping-particle":"","family":"Towfighi","given":"Amytis","non-dropping-particle":"","parse-names":false,"suffix":""},{"dropping-particle":"","family":"Turan","given":"Tanya N.","non-dropping-particle":"","parse-names":false,"suffix":""},{"dropping-particle":"","family":"Virani","given":"Salim S.","non-dropping-particle":"","parse-names":false,"suffix":""},{"dropping-particle":"","family":"Woo","given":"Daniel","non-dropping-particle":"","parse-names":false,"suffix":""},{"dropping-particle":"","family":"Yeh","given":"Robert W.","non-dropping-particle":"","parse-names":false,"suffix":""},{"dropping-particle":"","family":"Turner","given":"Melanie B.","non-dropping-particle":"","parse-names":false,"suffix":""}],"container-title":"Circulation","id":"ITEM-1","issue":"4","issued":{"date-parts":[["2016"]]},"number-of-pages":"e38-e48","title":"Heart disease and stroke statistics-2016 update a report from the American Heart Association","type":"book","volume":"133"},"uris":["http://www.mendeley.com/documents/?uuid=70db4282-50cd-45f0-8201-e64d615946a9"]}],"mendeley":{"formattedCitation":"(1)","plainTextFormattedCitation":"(1)","previouslyFormattedCitation":"(1)"},"properties":{"noteIndex":0},"schema":"https://github.com/citation-style-language/schema/raw/master/csl-citation.json"}</w:instrText>
      </w:r>
      <w:r w:rsidRPr="00D7362C">
        <w:rPr>
          <w:lang w:val="en-US"/>
        </w:rPr>
        <w:fldChar w:fldCharType="separate"/>
      </w:r>
      <w:r w:rsidRPr="00D7362C">
        <w:rPr>
          <w:noProof/>
          <w:lang w:val="en-US"/>
        </w:rPr>
        <w:t>(1)</w:t>
      </w:r>
      <w:r w:rsidRPr="00D7362C">
        <w:rPr>
          <w:lang w:val="en-US"/>
        </w:rPr>
        <w:fldChar w:fldCharType="end"/>
      </w:r>
      <w:r w:rsidRPr="00D7362C">
        <w:rPr>
          <w:lang w:val="en-US"/>
        </w:rPr>
        <w:t xml:space="preserve">. In Brazil, </w:t>
      </w:r>
      <w:r w:rsidR="000B3442">
        <w:rPr>
          <w:lang w:val="en-US"/>
        </w:rPr>
        <w:t>hypertension</w:t>
      </w:r>
      <w:r w:rsidRPr="00D7362C">
        <w:rPr>
          <w:lang w:val="en-US"/>
        </w:rPr>
        <w:t xml:space="preserve"> affects 32.5% (36 million) of the adults, </w:t>
      </w:r>
      <w:r w:rsidR="000B3442">
        <w:rPr>
          <w:lang w:val="en-US"/>
        </w:rPr>
        <w:t xml:space="preserve">including </w:t>
      </w:r>
      <w:r w:rsidRPr="00D7362C">
        <w:rPr>
          <w:lang w:val="en-US"/>
        </w:rPr>
        <w:t>over 60% of the elderly, contributing direct or indirectly to 50% of the deaths due to cardiovascular disease (CVD)</w:t>
      </w:r>
      <w:r w:rsidR="000B3442">
        <w:rPr>
          <w:lang w:val="en-US"/>
        </w:rPr>
        <w:t xml:space="preserve"> or Stroke</w:t>
      </w:r>
      <w:r w:rsidRPr="00D7362C">
        <w:rPr>
          <w:lang w:val="en-US"/>
        </w:rPr>
        <w:t>.</w:t>
      </w:r>
      <w:r w:rsidRPr="00D7362C">
        <w:rPr>
          <w:position w:val="6"/>
          <w:lang w:val="en-US"/>
        </w:rPr>
        <w:t xml:space="preserve"> </w:t>
      </w:r>
      <w:r w:rsidR="000B3442" w:rsidRPr="00D7362C">
        <w:rPr>
          <w:lang w:val="en-US"/>
        </w:rPr>
        <w:t xml:space="preserve">In 2013 there were 1,138,670 deaths, 339,672 of which (29.8%) due to CVD, the major cause of death in Brazil </w:t>
      </w:r>
      <w:r w:rsidR="000B3442" w:rsidRPr="00D7362C">
        <w:rPr>
          <w:lang w:val="en-US"/>
        </w:rPr>
        <w:fldChar w:fldCharType="begin" w:fldLock="1"/>
      </w:r>
      <w:r w:rsidR="000B3442">
        <w:rPr>
          <w:lang w:val="en-US"/>
        </w:rPr>
        <w:instrText>ADDIN CSL_CITATION {"citationItems":[{"id":"ITEM-1","itemData":{"author":[{"dropping-particle":"","family":"Malachias MVB, Souza WKSB, Plavnik FL, Rodrigues CIS, Brandão AA, Neves MFT, Bortolotto LA, Franco RJS, Poli-de-Figueiredo CE, Jardim PCBV, Amodeo C, Barbosa ECD, Koch V, Gomes MAM, Paula RB, Póvoa RMS, Colombo FC, Ferreira Filho S, Miranda RD, Machado CA","given":"Moreno Júnior H","non-dropping-particle":"","parse-names":false,"suffix":""}],"container-title":"Arquivos Brasileiros de Cardiologia","id":"ITEM-1","issue":"3","issued":{"date-parts":[["2016"]]},"page":"1-104","title":"7 th Brazilian Guideline of arterial hypertension","type":"article-journal","volume":"107"},"uris":["http://www.mendeley.com/documents/?uuid=5835ec34-a816-44af-90b2-a13f84a5dce1"]}],"mendeley":{"formattedCitation":"(2)","plainTextFormattedCitation":"(2)","previouslyFormattedCitation":"(2)"},"properties":{"noteIndex":0},"schema":"https://github.com/citation-style-language/schema/raw/master/csl-citation.json"}</w:instrText>
      </w:r>
      <w:r w:rsidR="000B3442" w:rsidRPr="00D7362C">
        <w:rPr>
          <w:lang w:val="en-US"/>
        </w:rPr>
        <w:fldChar w:fldCharType="separate"/>
      </w:r>
      <w:r w:rsidR="000B3442" w:rsidRPr="00D7362C">
        <w:rPr>
          <w:noProof/>
          <w:lang w:val="en-US"/>
        </w:rPr>
        <w:t>(2)</w:t>
      </w:r>
      <w:r w:rsidR="000B3442" w:rsidRPr="00D7362C">
        <w:rPr>
          <w:lang w:val="en-US"/>
        </w:rPr>
        <w:fldChar w:fldCharType="end"/>
      </w:r>
      <w:r w:rsidR="000B3442" w:rsidRPr="00D7362C">
        <w:rPr>
          <w:lang w:val="en-US"/>
        </w:rPr>
        <w:t>.</w:t>
      </w:r>
      <w:r w:rsidR="000B3442">
        <w:rPr>
          <w:lang w:val="en-US"/>
        </w:rPr>
        <w:t xml:space="preserve"> </w:t>
      </w:r>
      <w:r w:rsidRPr="00D7362C">
        <w:rPr>
          <w:lang w:val="en-US"/>
        </w:rPr>
        <w:t>Along with DM, its complications (cardiac, renal and stroke) have high impact on loss of work productivity and on family income, estimated as US$ 4.18 billion from 2006 to 2015.</w:t>
      </w:r>
      <w:r w:rsidRPr="00D7362C">
        <w:rPr>
          <w:position w:val="6"/>
          <w:lang w:val="en-US"/>
        </w:rPr>
        <w:t xml:space="preserve"> </w:t>
      </w:r>
    </w:p>
    <w:p w:rsidR="00F94CBD" w:rsidRPr="00F94CBD" w:rsidRDefault="00F94CBD" w:rsidP="00F94CBD">
      <w:pPr>
        <w:autoSpaceDE w:val="0"/>
        <w:autoSpaceDN w:val="0"/>
        <w:adjustRightInd w:val="0"/>
        <w:spacing w:line="360" w:lineRule="auto"/>
        <w:ind w:firstLine="708"/>
        <w:jc w:val="both"/>
        <w:rPr>
          <w:lang w:val="en-US"/>
        </w:rPr>
      </w:pPr>
      <w:r w:rsidRPr="00F94CBD">
        <w:rPr>
          <w:lang w:val="en-US"/>
        </w:rPr>
        <w:t>Currently, non</w:t>
      </w:r>
      <w:r w:rsidR="000B3442">
        <w:rPr>
          <w:lang w:val="en-US"/>
        </w:rPr>
        <w:t>-</w:t>
      </w:r>
      <w:r w:rsidRPr="00F94CBD">
        <w:rPr>
          <w:lang w:val="en-US"/>
        </w:rPr>
        <w:t xml:space="preserve">pharmacological therapeutic methods are being used to treat </w:t>
      </w:r>
      <w:r w:rsidR="000B3442">
        <w:rPr>
          <w:lang w:val="en-US"/>
        </w:rPr>
        <w:t>resistant hypertension (</w:t>
      </w:r>
      <w:r w:rsidRPr="00F94CBD">
        <w:rPr>
          <w:lang w:val="en-US"/>
        </w:rPr>
        <w:t>RH</w:t>
      </w:r>
      <w:r w:rsidR="000B3442">
        <w:rPr>
          <w:lang w:val="en-US"/>
        </w:rPr>
        <w:t>)</w:t>
      </w:r>
      <w:r w:rsidRPr="00F94CBD">
        <w:rPr>
          <w:lang w:val="en-US"/>
        </w:rPr>
        <w:t>. These are invasive, require long</w:t>
      </w:r>
      <w:r>
        <w:rPr>
          <w:lang w:val="en-US"/>
        </w:rPr>
        <w:t xml:space="preserve"> </w:t>
      </w:r>
      <w:r w:rsidRPr="00F94CBD">
        <w:rPr>
          <w:lang w:val="en-US"/>
        </w:rPr>
        <w:t>term follow up to monitor the results and may cause unwanted complications during and after the procedure, besides being expensive</w:t>
      </w:r>
      <w:r w:rsidRPr="00F94CBD">
        <w:fldChar w:fldCharType="begin" w:fldLock="1"/>
      </w:r>
      <w:r>
        <w:rPr>
          <w:lang w:val="en-US"/>
        </w:rPr>
        <w:instrText>ADDIN CSL_CITATION {"citationItems":[{"id":"ITEM-1","itemData":{"DOI":"10.1186/S13063-016-1302-8","ISSN":"17456215","abstract":"Background: Resistant hypertension (RH) treatment requires an adequate and intense therapeutic approach. However, the results are not always satisfactory despite intensive treatment. Of the different pathophysiological mechanisms involved in the pathogenesis of RH, sympathetic overstimulation and therapies that block the sympathetic system have been widely studied. These approaches, however, are invasive and expensive. Another possible approach is by transcutaneous electrical nerve stimulation (TENS), a noninvasive method that modulates activity by using low-frequency transcutaneous electrical stimulation to inhibit primary afferent pathways. Thus, the current study will evaluate the effect of applying TENS in the cervicothoracic region of subjects with RH and will seek to develop a new low-cost and readily available therapy to treat this group of hypertensive individuals. Methods/design: This is a randomized, single blind (subject), parallel-assignment study controlled with a sham group and including participants aged 40 to 70 years with resistant hypertension. The trial has two arms: the treatment and control (sham group). The treatment group will be submitted to the stimulation procedure (TENS). The sham group will not be submitted to stimulation. The primary outcomes will be a reduction in the peripheral blood pressure and adverse events. The secondary outcomes will be a reduction the central blood pressure. The study will last 30 days. The sample size was calculated assuming an alpha error of 5 % to reject the null hypothesis with a statistical power of 80 %, thereby resulting in 28 participants per group (intervention versus sham). Discussion: In recent decades, RH has become very common and costly. Adequate control requires several drugs, and in many cases, treatment is not successful. Sympathetic nervous system inhibition by renal denervation and central inhibition have significant effects in reducing BP; however, these treatments are costly and invasive. Another type of sympathetic nervous system inhibition can also be noninvasively achieved by electric current. Therefore, the application of TENS may be a new therapeutic option for treating resistant hypertensive individuals.","author":[{"dropping-particle":"","family":"Vilela-Martin","given":"José Fernando","non-dropping-particle":"","parse-names":false,"suffix":""},{"dropping-particle":"","family":"Giollo-Junior","given":"Luiz Tadeu","non-dropping-particle":"","parse-names":false,"suffix":""},{"dropping-particle":"","family":"Chiappa","given":"Gaspar Rogério","non-dropping-particle":"","parse-names":false,"suffix":""},{"dropping-particle":"","family":"Cipriano-Junior","given":"Gerson","non-dropping-particle":"","parse-names":false,"suffix":""},{"dropping-particle":"","family":"Cardoso Vieira","given":"Paulo José","non-dropping-particle":"","parse-names":false,"suffix":""},{"dropping-particle":"","family":"Ricardi","given":"Fábio dos Santos","non-dropping-particle":"","parse-names":false,"suffix":""},{"dropping-particle":"","family":"Paz-Landim","given":"Manoel Ildefonso","non-dropping-particle":"","parse-names":false,"suffix":""},{"dropping-particle":"de","family":"Andrade","given":"Days Oliveira","non-dropping-particle":"","parse-names":false,"suffix":""},{"dropping-particle":"","family":"Santo Cestário","given":"Elizabeth do Espírito","non-dropping-particle":"","parse-names":false,"suffix":""},{"dropping-particle":"","family":"Cosenso-Martin","given":"Luciana Neves","non-dropping-particle":"","parse-names":false,"suffix":""},{"dropping-particle":"","family":"Yugar-Toledo","given":"Juan Carlos","non-dropping-particle":"","parse-names":false,"suffix":""},{"dropping-particle":"","family":"Cipullo","given":"José Paulo","non-dropping-particle":"","parse-names":false,"suffix":""}],"container-title":"Trials","id":"ITEM-1","issue":"1","issued":{"date-parts":[["2016"]]},"page":"1-13","publisher":"Trials","title":"Effects of transcutaneous electrical nerve stimulation (TENS) on arterial stiffness and blood pressure in resistant hypertensive individuals: Study protocol for a randomized controlled trial","type":"article-journal","volume":"17"},"uris":["http://www.mendeley.com/documents/?uuid=abe926cc-d501-4b4b-9bf7-48461b39e5a0"]}],"mendeley":{"formattedCitation":"(3)","plainTextFormattedCitation":"(3)","previouslyFormattedCitation":"(3)"},"properties":{"noteIndex":0},"schema":"https://github.com/citation-style-language/schema/raw/master/csl-citation.json"}</w:instrText>
      </w:r>
      <w:r w:rsidRPr="00F94CBD">
        <w:fldChar w:fldCharType="separate"/>
      </w:r>
      <w:r w:rsidRPr="00F94CBD">
        <w:rPr>
          <w:noProof/>
          <w:lang w:val="en-US"/>
        </w:rPr>
        <w:t>(3)</w:t>
      </w:r>
      <w:r w:rsidRPr="00F94CBD">
        <w:fldChar w:fldCharType="end"/>
      </w:r>
      <w:r w:rsidRPr="00F94CBD">
        <w:rPr>
          <w:lang w:val="en-US"/>
        </w:rPr>
        <w:t>.</w:t>
      </w:r>
      <w:r w:rsidR="000B3442">
        <w:rPr>
          <w:lang w:val="en-US"/>
        </w:rPr>
        <w:t xml:space="preserve"> These interventions and </w:t>
      </w:r>
      <w:proofErr w:type="gramStart"/>
      <w:r w:rsidR="000B3442">
        <w:rPr>
          <w:lang w:val="en-US"/>
        </w:rPr>
        <w:t>devices  have</w:t>
      </w:r>
      <w:proofErr w:type="gramEnd"/>
      <w:r w:rsidR="000B3442">
        <w:rPr>
          <w:lang w:val="en-US"/>
        </w:rPr>
        <w:t xml:space="preserve"> yet to show the ability to reduce the dose or number of medications needed to control hypertension.</w:t>
      </w:r>
    </w:p>
    <w:p w:rsidR="00F94CBD" w:rsidRPr="00F94CBD" w:rsidRDefault="00F94CBD" w:rsidP="00F94CBD">
      <w:pPr>
        <w:autoSpaceDE w:val="0"/>
        <w:autoSpaceDN w:val="0"/>
        <w:adjustRightInd w:val="0"/>
        <w:spacing w:line="360" w:lineRule="auto"/>
        <w:ind w:firstLine="708"/>
        <w:jc w:val="both"/>
        <w:rPr>
          <w:lang w:val="en-US"/>
        </w:rPr>
      </w:pPr>
    </w:p>
    <w:p w:rsidR="00AE4D71" w:rsidRDefault="0017634A" w:rsidP="00AE4D71">
      <w:pPr>
        <w:autoSpaceDE w:val="0"/>
        <w:autoSpaceDN w:val="0"/>
        <w:adjustRightInd w:val="0"/>
        <w:spacing w:line="360" w:lineRule="auto"/>
        <w:ind w:firstLine="708"/>
        <w:jc w:val="both"/>
        <w:rPr>
          <w:lang w:val="en-US"/>
        </w:rPr>
      </w:pPr>
      <w:r w:rsidRPr="00D7362C">
        <w:rPr>
          <w:lang w:val="en-US"/>
        </w:rPr>
        <w:t xml:space="preserve">Transcutaneous </w:t>
      </w:r>
      <w:r w:rsidR="00C33A43">
        <w:rPr>
          <w:lang w:val="en-US"/>
        </w:rPr>
        <w:t xml:space="preserve">electrical nerve stimulation (TENS) </w:t>
      </w:r>
      <w:r w:rsidRPr="00D7362C">
        <w:rPr>
          <w:lang w:val="en-US"/>
        </w:rPr>
        <w:t xml:space="preserve">has been a useful modality for pain control </w:t>
      </w:r>
      <w:r w:rsidR="00F94CBD">
        <w:rPr>
          <w:lang w:val="en-US"/>
        </w:rPr>
        <w:fldChar w:fldCharType="begin" w:fldLock="1"/>
      </w:r>
      <w:r w:rsidR="00F94CBD">
        <w:rPr>
          <w:lang w:val="en-US"/>
        </w:rPr>
        <w:instrText>ADDIN CSL_CITATION {"citationItems":[{"id":"ITEM-1","itemData":{"DOI":"10.1007/s11926-008-0080-z","ISSN":"1534-6307","PMID":"19007541","abstract":"Transcutaneous electrical nerve stimulation (TENS) is a nonpharmacologic treatment for pain relief. TENS has been used to treat a variety of painful conditions. This review updates the basic and clinical science regarding the use of TENS that has been published in the past 3 years (ie, 2005-2008). Basic science studies using animal models of inflammation show changes in the peripheral nervous system, as well as in the spinal cord and descending inhibitory pathways, in response to TENS. Translational studies show mechanisms to prevent analgesic tolerance to repeated application of TENS. This review also highlights data from recent randomized, placebo-controlled trials and current systematic reviews. Clinical trials suggest that adequate dosing, particularly intensity, is critical to obtaining pain relief with TENS. Thus, evidence continues to emerge from both basic science and clinical trials supporting the use of TENS for the treatment of a variety of painful conditions while identifying strategies to increase TENS effectiveness.","author":[{"dropping-particle":"","family":"DeSantana","given":"Josimari M","non-dropping-particle":"","parse-names":false,"suffix":""},{"dropping-particle":"","family":"Walsh","given":"Deirdre M","non-dropping-particle":"","parse-names":false,"suffix":""},{"dropping-particle":"","family":"Vance","given":"Carol","non-dropping-particle":"","parse-names":false,"suffix":""},{"dropping-particle":"","family":"Rakel","given":"Barbara A","non-dropping-particle":"","parse-names":false,"suffix":""},{"dropping-particle":"","family":"Sluka","given":"Kathleen A","non-dropping-particle":"","parse-names":false,"suffix":""}],"container-title":"Current rheumatology reports","id":"ITEM-1","issue":"6","issued":{"date-parts":[["2008","12"]]},"page":"492-9","title":"Effectiveness of transcutaneous electrical nerve stimulation for treatment of hyperalgesia and pain.","type":"article-journal","volume":"10"},"uris":["http://www.mendeley.com/documents/?uuid=4967bf35-8e7f-495e-b93b-1217ad9461af"]}],"mendeley":{"formattedCitation":"(4)","plainTextFormattedCitation":"(4)","previouslyFormattedCitation":"(4)"},"properties":{"noteIndex":0},"schema":"https://github.com/citation-style-language/schema/raw/master/csl-citation.json"}</w:instrText>
      </w:r>
      <w:r w:rsidR="00F94CBD">
        <w:rPr>
          <w:lang w:val="en-US"/>
        </w:rPr>
        <w:fldChar w:fldCharType="separate"/>
      </w:r>
      <w:r w:rsidR="00F94CBD" w:rsidRPr="00F94CBD">
        <w:rPr>
          <w:noProof/>
          <w:lang w:val="en-US"/>
        </w:rPr>
        <w:t>(4)</w:t>
      </w:r>
      <w:r w:rsidR="00F94CBD">
        <w:rPr>
          <w:lang w:val="en-US"/>
        </w:rPr>
        <w:fldChar w:fldCharType="end"/>
      </w:r>
      <w:r w:rsidRPr="00D7362C">
        <w:rPr>
          <w:lang w:val="en-US"/>
        </w:rPr>
        <w:t xml:space="preserve"> since the gate control theory was introduced by </w:t>
      </w:r>
      <w:proofErr w:type="spellStart"/>
      <w:r w:rsidRPr="00D7362C">
        <w:rPr>
          <w:lang w:val="en-US"/>
        </w:rPr>
        <w:t>Melzack</w:t>
      </w:r>
      <w:proofErr w:type="spellEnd"/>
      <w:r w:rsidRPr="00D7362C">
        <w:rPr>
          <w:lang w:val="en-US"/>
        </w:rPr>
        <w:t xml:space="preserve"> &amp; Wall </w:t>
      </w:r>
      <w:r w:rsidR="00F94CBD">
        <w:rPr>
          <w:lang w:val="en-US"/>
        </w:rPr>
        <w:fldChar w:fldCharType="begin" w:fldLock="1"/>
      </w:r>
      <w:r w:rsidR="00F94CBD">
        <w:rPr>
          <w:lang w:val="en-US"/>
        </w:rPr>
        <w:instrText>ADDIN CSL_CITATION {"citationItems":[{"id":"ITEM-1","itemData":{"DOI":"10.1126/science.150.3699.971","ISSN":"0036-8075","author":[{"dropping-particle":"","family":"Melzack","given":"R.","non-dropping-particle":"","parse-names":false,"suffix":""},{"dropping-particle":"","family":"Wall","given":"P. D.","non-dropping-particle":"","parse-names":false,"suffix":""}],"container-title":"Science","id":"ITEM-1","issue":"3699","issued":{"date-parts":[["1965","11","19"]]},"page":"971-978","title":"Pain Mechanisms: A New Theory","type":"article-journal","volume":"150"},"uris":["http://www.mendeley.com/documents/?uuid=63f081b7-5aaf-40b6-86d3-8272022a5211"]}],"mendeley":{"formattedCitation":"(5)","plainTextFormattedCitation":"(5)","previouslyFormattedCitation":"(5)"},"properties":{"noteIndex":0},"schema":"https://github.com/citation-style-language/schema/raw/master/csl-citation.json"}</w:instrText>
      </w:r>
      <w:r w:rsidR="00F94CBD">
        <w:rPr>
          <w:lang w:val="en-US"/>
        </w:rPr>
        <w:fldChar w:fldCharType="separate"/>
      </w:r>
      <w:r w:rsidR="00F94CBD" w:rsidRPr="00F94CBD">
        <w:rPr>
          <w:noProof/>
          <w:lang w:val="en-US"/>
        </w:rPr>
        <w:t>(5)</w:t>
      </w:r>
      <w:r w:rsidR="00F94CBD">
        <w:rPr>
          <w:lang w:val="en-US"/>
        </w:rPr>
        <w:fldChar w:fldCharType="end"/>
      </w:r>
      <w:r w:rsidRPr="00D7362C">
        <w:rPr>
          <w:lang w:val="en-US"/>
        </w:rPr>
        <w:t xml:space="preserve">. </w:t>
      </w:r>
      <w:r w:rsidR="00E43A56">
        <w:rPr>
          <w:lang w:val="en-US"/>
        </w:rPr>
        <w:t>BES</w:t>
      </w:r>
      <w:r w:rsidRPr="00D7362C">
        <w:rPr>
          <w:lang w:val="en-US"/>
        </w:rPr>
        <w:t xml:space="preserve"> has also shown to be effective in the reduction of sympathetic activity in healthy subjects and individuals with cardiovascular diseases. </w:t>
      </w:r>
      <w:r w:rsidR="000B3442">
        <w:rPr>
          <w:lang w:val="en-US"/>
        </w:rPr>
        <w:t xml:space="preserve">This form of neuromodulation is being used to treat a wide variety of medical conditions. </w:t>
      </w:r>
      <w:r w:rsidRPr="00D7362C">
        <w:rPr>
          <w:lang w:val="en-US"/>
        </w:rPr>
        <w:t>In healthy subjects, sympathetic activity decreases</w:t>
      </w:r>
      <w:r w:rsidR="00F94CBD">
        <w:rPr>
          <w:lang w:val="en-US"/>
        </w:rPr>
        <w:t xml:space="preserve"> </w:t>
      </w:r>
      <w:r w:rsidR="00F94CBD">
        <w:rPr>
          <w:lang w:val="en-US"/>
        </w:rPr>
        <w:fldChar w:fldCharType="begin" w:fldLock="1"/>
      </w:r>
      <w:r w:rsidR="00F94CBD">
        <w:rPr>
          <w:lang w:val="en-US"/>
        </w:rPr>
        <w:instrText>ADDIN CSL_CITATION {"citationItems":[{"id":"ITEM-1","itemData":{"DOI":"10.1016/j.autneu.2011.07.003","ISSN":"15660702","author":[{"dropping-particle":"","family":"Stein","given":"Cinara","non-dropping-particle":"","parse-names":false,"suffix":""},{"dropping-particle":"","family":"Dal Lago","given":"Pedro","non-dropping-particle":"","parse-names":false,"suffix":""},{"dropping-particle":"","family":"Ferreira","given":"Janaína Barcellos","non-dropping-particle":"","parse-names":false,"suffix":""},{"dropping-particle":"","family":"Casali","given":"Karina Rabello","non-dropping-particle":"","parse-names":false,"suffix":""},{"dropping-particle":"","family":"Plentz","given":"Rodrigo Della Méa","non-dropping-particle":"","parse-names":false,"suffix":""}],"container-title":"Autonomic Neuroscience","id":"ITEM-1","issue":"2","issued":{"date-parts":[["2011","12"]]},"page":"205-208","title":"Transcutaneous electrical nerve stimulation at different frequencies on heart rate variability in healthy subjects","type":"article-journal","volume":"165"},"uris":["http://www.mendeley.com/documents/?uuid=0f2f3545-3230-4cb3-a4dc-b22693421ac7"]}],"mendeley":{"formattedCitation":"(6)","plainTextFormattedCitation":"(6)","previouslyFormattedCitation":"(6)"},"properties":{"noteIndex":0},"schema":"https://github.com/citation-style-language/schema/raw/master/csl-citation.json"}</w:instrText>
      </w:r>
      <w:r w:rsidR="00F94CBD">
        <w:rPr>
          <w:lang w:val="en-US"/>
        </w:rPr>
        <w:fldChar w:fldCharType="separate"/>
      </w:r>
      <w:r w:rsidR="00F94CBD" w:rsidRPr="00F94CBD">
        <w:rPr>
          <w:noProof/>
          <w:lang w:val="en-US"/>
        </w:rPr>
        <w:t>(6)</w:t>
      </w:r>
      <w:r w:rsidR="00F94CBD">
        <w:rPr>
          <w:lang w:val="en-US"/>
        </w:rPr>
        <w:fldChar w:fldCharType="end"/>
      </w:r>
      <w:r w:rsidRPr="00D7362C">
        <w:rPr>
          <w:lang w:val="en-US"/>
        </w:rPr>
        <w:t xml:space="preserve"> after low-frequency </w:t>
      </w:r>
      <w:r w:rsidR="00E43A56">
        <w:rPr>
          <w:lang w:val="en-US"/>
        </w:rPr>
        <w:t>BES</w:t>
      </w:r>
      <w:r w:rsidRPr="00D7362C">
        <w:rPr>
          <w:lang w:val="en-US"/>
        </w:rPr>
        <w:t xml:space="preserve">. In addition, patients with hypertension show a reduction of Blood Pressure (BP) after low frequency </w:t>
      </w:r>
      <w:r w:rsidR="00E43A56">
        <w:rPr>
          <w:lang w:val="en-US"/>
        </w:rPr>
        <w:t>BES</w:t>
      </w:r>
      <w:r w:rsidRPr="00D7362C">
        <w:rPr>
          <w:lang w:val="en-US"/>
        </w:rPr>
        <w:t xml:space="preserve"> </w:t>
      </w:r>
      <w:r w:rsidR="00F94CBD">
        <w:rPr>
          <w:lang w:val="en-US"/>
        </w:rPr>
        <w:fldChar w:fldCharType="begin" w:fldLock="1"/>
      </w:r>
      <w:r w:rsidR="00B63144">
        <w:rPr>
          <w:lang w:val="en-US"/>
        </w:rPr>
        <w:instrText>ADDIN CSL_CITATION {"citationItems":[{"id":"ITEM-1","itemData":{"DOI":"10.1111/j.1475-097X.1991.tb00109.x","ISSN":"0144-5979","author":[{"dropping-particle":"","family":"Kaada","given":"B.","non-dropping-particle":"","parse-names":false,"suffix":""},{"dropping-particle":"","family":"Flatheim","given":"E.","non-dropping-particle":"","parse-names":false,"suffix":""},{"dropping-particle":"","family":"Woie","given":"L.","non-dropping-particle":"","parse-names":false,"suffix":""}],"container-title":"Clinical Physiology","id":"ITEM-1","issue":"2","issued":{"date-parts":[["1991","3"]]},"page":"161-168","title":"Low-frequency transcutaneous nerve stimulation in mild/moderate hypertension","type":"article-journal","volume":"11"},"uris":["http://www.mendeley.com/documents/?uuid=e2c3d46b-6699-483a-826a-db2df0b6ea85"]}],"mendeley":{"formattedCitation":"(7)","plainTextFormattedCitation":"(7)","previouslyFormattedCitation":"(7)"},"properties":{"noteIndex":0},"schema":"https://github.com/citation-style-language/schema/raw/master/csl-citation.json"}</w:instrText>
      </w:r>
      <w:r w:rsidR="00F94CBD">
        <w:rPr>
          <w:lang w:val="en-US"/>
        </w:rPr>
        <w:fldChar w:fldCharType="separate"/>
      </w:r>
      <w:r w:rsidR="00F94CBD" w:rsidRPr="00F94CBD">
        <w:rPr>
          <w:noProof/>
          <w:lang w:val="en-US"/>
        </w:rPr>
        <w:t>(7)</w:t>
      </w:r>
      <w:r w:rsidR="00F94CBD">
        <w:rPr>
          <w:lang w:val="en-US"/>
        </w:rPr>
        <w:fldChar w:fldCharType="end"/>
      </w:r>
      <w:r w:rsidR="00B63144">
        <w:rPr>
          <w:lang w:val="en-US"/>
        </w:rPr>
        <w:t>,</w:t>
      </w:r>
      <w:r w:rsidR="00B63144">
        <w:rPr>
          <w:lang w:val="en-US"/>
        </w:rPr>
        <w:fldChar w:fldCharType="begin" w:fldLock="1"/>
      </w:r>
      <w:r w:rsidR="00B63144">
        <w:rPr>
          <w:lang w:val="en-US"/>
        </w:rPr>
        <w:instrText>ADDIN CSL_CITATION {"citationItems":[{"id":"ITEM-1","itemData":{"DOI":"10.1017.S0048577202000847","ISSN":"0048-5772","PMID":"12212639","abstract":"Reduced pain perception has been observed in hypertensive individuals and normotensive individuals at risk for high blood pressure and may involve increased endogenous opioid release or receptor sensitivity. The present study examined the issue by administering two subjectively similar but physiologically different forms of the pain-reducing procedure transcutaneous electrical nerve stimulation (TENS). Men varying in resting blood pressure and parental history of hypertension participated in three testing sessions during which was presented (a) high-frequency (100 Hz) TENS; (b) low-frequency (2 Hz) TENS, the type believed to elicit endogenous opioid activity; or (c) no-TENS stimulation. Measurements of blood pressure (BP) and other physiological variables were obtained during this period. Afterwards, two pain stimuli were presented: a series of electric shocks and 5 min of arm ischemia. There was a significant negative association between pain and resting systolic blood pressure (SBP), and pain and parental history of hypertension in the no-TENS and high-frequency TENS conditions that was significantly strengthened by administration of low-frequency TENS. As well, low-frequency TENS produced a modest but significant acute reduction in SBP, especially among those with higher resting levels. These results provide further evidence that opioid mechanisms are involved in blood pressure-related hypoalgesia and blood pressure regulation.","author":[{"dropping-particle":"","family":"Campbell","given":"Tavis S","non-dropping-particle":"","parse-names":false,"suffix":""},{"dropping-particle":"","family":"Ditto","given":"Blaine","non-dropping-particle":"","parse-names":false,"suffix":""}],"container-title":"Psychophysiology","id":"ITEM-1","issue":"4","issued":{"date-parts":[["2002","7"]]},"page":"473-81","title":"Exaggeration of blood pressure-related hypoalgesia and reduction of blood pressure with low frequency transcutaneous electrical nerve stimulation.","type":"article-journal","volume":"39"},"uris":["http://www.mendeley.com/documents/?uuid=e5d7f4d7-676f-410c-9751-6fea914bc6ad"]}],"mendeley":{"formattedCitation":"(8)","plainTextFormattedCitation":"(8)","previouslyFormattedCitation":"(8)"},"properties":{"noteIndex":0},"schema":"https://github.com/citation-style-language/schema/raw/master/csl-citation.json"}</w:instrText>
      </w:r>
      <w:r w:rsidR="00B63144">
        <w:rPr>
          <w:lang w:val="en-US"/>
        </w:rPr>
        <w:fldChar w:fldCharType="separate"/>
      </w:r>
      <w:r w:rsidR="00B63144" w:rsidRPr="00B63144">
        <w:rPr>
          <w:noProof/>
          <w:lang w:val="en-US"/>
        </w:rPr>
        <w:t>(8)</w:t>
      </w:r>
      <w:r w:rsidR="00B63144">
        <w:rPr>
          <w:lang w:val="en-US"/>
        </w:rPr>
        <w:fldChar w:fldCharType="end"/>
      </w:r>
      <w:r w:rsidRPr="00D7362C">
        <w:rPr>
          <w:lang w:val="en-US"/>
        </w:rPr>
        <w:t xml:space="preserve"> and, in heart failure patients, </w:t>
      </w:r>
      <w:r w:rsidR="00E43A56">
        <w:rPr>
          <w:lang w:val="en-US"/>
        </w:rPr>
        <w:t>BES</w:t>
      </w:r>
      <w:r w:rsidRPr="00D7362C">
        <w:rPr>
          <w:lang w:val="en-US"/>
        </w:rPr>
        <w:t xml:space="preserve"> decreases sympathetic activity </w:t>
      </w:r>
      <w:r w:rsidR="00B63144">
        <w:rPr>
          <w:lang w:val="en-US"/>
        </w:rPr>
        <w:fldChar w:fldCharType="begin" w:fldLock="1"/>
      </w:r>
      <w:r w:rsidR="00B63144">
        <w:rPr>
          <w:lang w:val="en-US"/>
        </w:rPr>
        <w:instrText>ADDIN CSL_CITATION {"citationItems":[{"id":"ITEM-1","itemData":{"DOI":"10.1371/journal.pone.0079438","ISSN":"1932-6203","author":[{"dropping-particle":"","family":"Labrunée","given":"Marc","non-dropping-particle":"","parse-names":false,"suffix":""},{"dropping-particle":"","family":"Despas","given":"Fabien","non-dropping-particle":"","parse-names":false,"suffix":""},{"dropping-particle":"","family":"Marque","given":"Philippe","non-dropping-particle":"","parse-names":false,"suffix":""},{"dropping-particle":"","family":"Guiraud","given":"Thibaut","non-dropping-particle":"","parse-names":false,"suffix":""},{"dropping-particle":"","family":"Galinier","given":"Michel","non-dropping-particle":"","parse-names":false,"suffix":""},{"dropping-particle":"","family":"Senard","given":"Jean Michel","non-dropping-particle":"","parse-names":false,"suffix":""},{"dropping-particle":"","family":"Pathak","given":"Atul","non-dropping-particle":"","parse-names":false,"suffix":""}],"container-title":"PLoS ONE","editor":[{"dropping-particle":"","family":"Baumert","given":"Mathias","non-dropping-particle":"","parse-names":false,"suffix":""}],"id":"ITEM-1","issue":"11","issued":{"date-parts":[["2013","11","12"]]},"page":"e79438","title":"Acute electromyostimulation Decreases Muscle Sympathetic Nerve Activity in Patients with Advanced Chronic Heart Failure (EMSICA Study)","type":"article-journal","volume":"8"},"uris":["http://www.mendeley.com/documents/?uuid=e3ab7526-5d37-4509-bea8-46ad8e735985"]}],"mendeley":{"formattedCitation":"(9)","plainTextFormattedCitation":"(9)","previouslyFormattedCitation":"(9)"},"properties":{"noteIndex":0},"schema":"https://github.com/citation-style-language/schema/raw/master/csl-citation.json"}</w:instrText>
      </w:r>
      <w:r w:rsidR="00B63144">
        <w:rPr>
          <w:lang w:val="en-US"/>
        </w:rPr>
        <w:fldChar w:fldCharType="separate"/>
      </w:r>
      <w:r w:rsidR="00B63144" w:rsidRPr="00B63144">
        <w:rPr>
          <w:noProof/>
          <w:lang w:val="en-US"/>
        </w:rPr>
        <w:t>(9)</w:t>
      </w:r>
      <w:r w:rsidR="00B63144">
        <w:rPr>
          <w:lang w:val="en-US"/>
        </w:rPr>
        <w:fldChar w:fldCharType="end"/>
      </w:r>
      <w:r w:rsidR="000B3442">
        <w:rPr>
          <w:lang w:val="en-US"/>
        </w:rPr>
        <w:t xml:space="preserve"> largely as evidenced by reduction in heart rate</w:t>
      </w:r>
      <w:r w:rsidR="00AE4D71">
        <w:rPr>
          <w:lang w:val="en-US"/>
        </w:rPr>
        <w:t>.</w:t>
      </w:r>
    </w:p>
    <w:p w:rsidR="00AE4D71" w:rsidRPr="00035EAD" w:rsidRDefault="00AE4D71" w:rsidP="00AE4D71">
      <w:pPr>
        <w:autoSpaceDE w:val="0"/>
        <w:autoSpaceDN w:val="0"/>
        <w:adjustRightInd w:val="0"/>
        <w:spacing w:line="360" w:lineRule="auto"/>
        <w:ind w:firstLine="708"/>
        <w:jc w:val="both"/>
        <w:rPr>
          <w:b/>
          <w:bCs/>
          <w:lang w:val="en-US"/>
        </w:rPr>
      </w:pPr>
      <w:r>
        <w:rPr>
          <w:lang w:val="en-US"/>
        </w:rPr>
        <w:br/>
      </w:r>
      <w:r w:rsidRPr="00035EAD">
        <w:rPr>
          <w:b/>
          <w:bCs/>
          <w:lang w:val="en-US"/>
        </w:rPr>
        <w:t>Study Goal:</w:t>
      </w:r>
    </w:p>
    <w:p w:rsidR="001221E9" w:rsidRPr="009633C9" w:rsidRDefault="00AE4D71" w:rsidP="00AE4D71">
      <w:pPr>
        <w:autoSpaceDE w:val="0"/>
        <w:autoSpaceDN w:val="0"/>
        <w:adjustRightInd w:val="0"/>
        <w:spacing w:line="360" w:lineRule="auto"/>
        <w:ind w:firstLine="708"/>
        <w:jc w:val="both"/>
        <w:rPr>
          <w:b/>
          <w:bCs/>
          <w:lang w:val="en-US"/>
        </w:rPr>
      </w:pPr>
      <w:r>
        <w:rPr>
          <w:lang w:val="en-US"/>
        </w:rPr>
        <w:t>The goal of this study is to compare the use of TENS therapy to improve blood pressure control when applied to</w:t>
      </w:r>
      <w:r w:rsidR="00035EAD">
        <w:rPr>
          <w:lang w:val="en-US"/>
        </w:rPr>
        <w:t xml:space="preserve"> </w:t>
      </w:r>
      <w:r>
        <w:rPr>
          <w:lang w:val="en-US"/>
        </w:rPr>
        <w:t xml:space="preserve">the paravertebral area between C7-T4 alone, </w:t>
      </w:r>
      <w:r w:rsidRPr="00F80F99">
        <w:rPr>
          <w:lang w:val="en-US"/>
        </w:rPr>
        <w:t>or this location plus additional stimulation sites including wrist, ankle, and ear lobe.</w:t>
      </w:r>
      <w:r w:rsidR="000A0C04">
        <w:rPr>
          <w:lang w:val="en-US"/>
        </w:rPr>
        <w:t xml:space="preserve"> </w:t>
      </w:r>
    </w:p>
    <w:p w:rsidR="00D7362C" w:rsidRPr="00000C4F" w:rsidRDefault="00D7362C" w:rsidP="00E43A56">
      <w:pPr>
        <w:autoSpaceDE w:val="0"/>
        <w:autoSpaceDN w:val="0"/>
        <w:adjustRightInd w:val="0"/>
        <w:jc w:val="both"/>
        <w:rPr>
          <w:lang w:val="en-US"/>
        </w:rPr>
      </w:pPr>
    </w:p>
    <w:p w:rsidR="009633C9" w:rsidRDefault="00000C4F" w:rsidP="00E43A56">
      <w:pPr>
        <w:autoSpaceDE w:val="0"/>
        <w:autoSpaceDN w:val="0"/>
        <w:adjustRightInd w:val="0"/>
        <w:spacing w:line="360" w:lineRule="auto"/>
        <w:jc w:val="both"/>
        <w:rPr>
          <w:lang w:val="en-US"/>
        </w:rPr>
      </w:pPr>
      <w:r w:rsidRPr="00000C4F">
        <w:rPr>
          <w:b/>
          <w:bCs/>
          <w:lang w:val="en-US"/>
        </w:rPr>
        <w:lastRenderedPageBreak/>
        <w:t>Study design:</w:t>
      </w:r>
      <w:r w:rsidRPr="00000C4F">
        <w:rPr>
          <w:lang w:val="en-US"/>
        </w:rPr>
        <w:t xml:space="preserve"> </w:t>
      </w:r>
      <w:r w:rsidR="00FE6B4B">
        <w:rPr>
          <w:lang w:val="en-US"/>
        </w:rPr>
        <w:t>P</w:t>
      </w:r>
      <w:r w:rsidR="00D7362C" w:rsidRPr="00000C4F">
        <w:rPr>
          <w:lang w:val="en-US"/>
        </w:rPr>
        <w:t xml:space="preserve">rospective, randomized, </w:t>
      </w:r>
      <w:r w:rsidR="000A0C04">
        <w:rPr>
          <w:lang w:val="en-US"/>
        </w:rPr>
        <w:t xml:space="preserve">2 arm, </w:t>
      </w:r>
      <w:r w:rsidR="009633C9">
        <w:rPr>
          <w:lang w:val="en-US"/>
        </w:rPr>
        <w:t xml:space="preserve">open label, </w:t>
      </w:r>
      <w:r w:rsidR="00D7362C" w:rsidRPr="00000C4F">
        <w:rPr>
          <w:lang w:val="en-US"/>
        </w:rPr>
        <w:t>controlle</w:t>
      </w:r>
      <w:r w:rsidR="000A0C04">
        <w:rPr>
          <w:lang w:val="en-US"/>
        </w:rPr>
        <w:t>d</w:t>
      </w:r>
      <w:r w:rsidR="000B3442">
        <w:rPr>
          <w:lang w:val="en-US"/>
        </w:rPr>
        <w:t xml:space="preserve"> </w:t>
      </w:r>
      <w:r w:rsidR="00D7362C" w:rsidRPr="00000C4F">
        <w:rPr>
          <w:lang w:val="en-US"/>
        </w:rPr>
        <w:t xml:space="preserve">trial </w:t>
      </w:r>
    </w:p>
    <w:p w:rsidR="00D7362C" w:rsidRDefault="009633C9" w:rsidP="00E43A56">
      <w:pPr>
        <w:autoSpaceDE w:val="0"/>
        <w:autoSpaceDN w:val="0"/>
        <w:adjustRightInd w:val="0"/>
        <w:spacing w:line="360" w:lineRule="auto"/>
        <w:jc w:val="both"/>
        <w:rPr>
          <w:lang w:val="en-US"/>
        </w:rPr>
      </w:pPr>
      <w:r w:rsidRPr="009633C9">
        <w:rPr>
          <w:b/>
          <w:bCs/>
          <w:lang w:val="en-US"/>
        </w:rPr>
        <w:t>Target Subjects:</w:t>
      </w:r>
      <w:r>
        <w:rPr>
          <w:lang w:val="en-US"/>
        </w:rPr>
        <w:t xml:space="preserve"> P</w:t>
      </w:r>
      <w:r w:rsidR="00D7362C" w:rsidRPr="00000C4F">
        <w:rPr>
          <w:lang w:val="en-US"/>
        </w:rPr>
        <w:t>atients with a diagnosis of</w:t>
      </w:r>
      <w:r w:rsidR="00000C4F" w:rsidRPr="00000C4F">
        <w:rPr>
          <w:lang w:val="en-US"/>
        </w:rPr>
        <w:t xml:space="preserve"> </w:t>
      </w:r>
      <w:r w:rsidR="000A0C04">
        <w:rPr>
          <w:lang w:val="en-US"/>
        </w:rPr>
        <w:t xml:space="preserve">essential </w:t>
      </w:r>
      <w:r w:rsidR="00D7362C" w:rsidRPr="00000C4F">
        <w:rPr>
          <w:lang w:val="en-US"/>
        </w:rPr>
        <w:t>hypertension</w:t>
      </w:r>
      <w:r w:rsidR="00000C4F" w:rsidRPr="00000C4F">
        <w:rPr>
          <w:lang w:val="en-US"/>
        </w:rPr>
        <w:t>.</w:t>
      </w:r>
    </w:p>
    <w:p w:rsidR="00AE4D71" w:rsidRDefault="00AE4D71" w:rsidP="00E43A56">
      <w:pPr>
        <w:autoSpaceDE w:val="0"/>
        <w:autoSpaceDN w:val="0"/>
        <w:adjustRightInd w:val="0"/>
        <w:spacing w:line="360" w:lineRule="auto"/>
        <w:jc w:val="both"/>
        <w:rPr>
          <w:lang w:val="en-US"/>
        </w:rPr>
      </w:pPr>
      <w:r w:rsidRPr="009633C9">
        <w:rPr>
          <w:b/>
          <w:bCs/>
          <w:lang w:val="en-US"/>
        </w:rPr>
        <w:t>Number of Patients to be Enrolled</w:t>
      </w:r>
      <w:r>
        <w:rPr>
          <w:lang w:val="en-US"/>
        </w:rPr>
        <w:t xml:space="preserve">: </w:t>
      </w:r>
      <w:r w:rsidR="005638BD">
        <w:rPr>
          <w:lang w:val="en-US"/>
        </w:rPr>
        <w:t>3</w:t>
      </w:r>
      <w:r>
        <w:rPr>
          <w:lang w:val="en-US"/>
        </w:rPr>
        <w:t>0</w:t>
      </w:r>
    </w:p>
    <w:p w:rsidR="00AE4D71" w:rsidRDefault="00AE4D71" w:rsidP="00E43A56">
      <w:pPr>
        <w:autoSpaceDE w:val="0"/>
        <w:autoSpaceDN w:val="0"/>
        <w:adjustRightInd w:val="0"/>
        <w:spacing w:line="360" w:lineRule="auto"/>
        <w:jc w:val="both"/>
        <w:rPr>
          <w:lang w:val="en-US"/>
        </w:rPr>
      </w:pPr>
      <w:r w:rsidRPr="009633C9">
        <w:rPr>
          <w:b/>
          <w:bCs/>
          <w:lang w:val="en-US"/>
        </w:rPr>
        <w:t>Number of study sites</w:t>
      </w:r>
      <w:r>
        <w:rPr>
          <w:lang w:val="en-US"/>
        </w:rPr>
        <w:t>: 2-</w:t>
      </w:r>
      <w:r w:rsidR="005638BD">
        <w:rPr>
          <w:lang w:val="en-US"/>
        </w:rPr>
        <w:t>4</w:t>
      </w:r>
    </w:p>
    <w:p w:rsidR="00AE4D71" w:rsidRDefault="00AE4D71" w:rsidP="00E43A56">
      <w:pPr>
        <w:autoSpaceDE w:val="0"/>
        <w:autoSpaceDN w:val="0"/>
        <w:adjustRightInd w:val="0"/>
        <w:spacing w:line="360" w:lineRule="auto"/>
        <w:jc w:val="both"/>
        <w:rPr>
          <w:lang w:val="en-US"/>
        </w:rPr>
      </w:pPr>
      <w:r w:rsidRPr="009633C9">
        <w:rPr>
          <w:b/>
          <w:bCs/>
          <w:lang w:val="en-US"/>
        </w:rPr>
        <w:t>Duration of Study:</w:t>
      </w:r>
      <w:r>
        <w:rPr>
          <w:lang w:val="en-US"/>
        </w:rPr>
        <w:t xml:space="preserve"> </w:t>
      </w:r>
      <w:r w:rsidR="00FE6B4B">
        <w:rPr>
          <w:lang w:val="en-US"/>
        </w:rPr>
        <w:t>4 weeks</w:t>
      </w:r>
    </w:p>
    <w:p w:rsidR="00AE4D71" w:rsidRDefault="009633C9" w:rsidP="00E43A56">
      <w:pPr>
        <w:autoSpaceDE w:val="0"/>
        <w:autoSpaceDN w:val="0"/>
        <w:adjustRightInd w:val="0"/>
        <w:spacing w:line="360" w:lineRule="auto"/>
        <w:jc w:val="both"/>
        <w:rPr>
          <w:lang w:val="en-US"/>
        </w:rPr>
      </w:pPr>
      <w:r w:rsidRPr="009633C9">
        <w:rPr>
          <w:b/>
          <w:bCs/>
          <w:lang w:val="en-US"/>
        </w:rPr>
        <w:t>Number</w:t>
      </w:r>
      <w:r w:rsidR="00AE4D71" w:rsidRPr="009633C9">
        <w:rPr>
          <w:b/>
          <w:bCs/>
          <w:lang w:val="en-US"/>
        </w:rPr>
        <w:t xml:space="preserve"> of Treatments:</w:t>
      </w:r>
      <w:r w:rsidR="00AE4D71">
        <w:rPr>
          <w:lang w:val="en-US"/>
        </w:rPr>
        <w:t xml:space="preserve"> 1</w:t>
      </w:r>
      <w:r w:rsidR="005638BD">
        <w:rPr>
          <w:lang w:val="en-US"/>
        </w:rPr>
        <w:t>0</w:t>
      </w:r>
    </w:p>
    <w:p w:rsidR="009633C9" w:rsidRDefault="009633C9" w:rsidP="00E43A56">
      <w:pPr>
        <w:autoSpaceDE w:val="0"/>
        <w:autoSpaceDN w:val="0"/>
        <w:adjustRightInd w:val="0"/>
        <w:spacing w:line="360" w:lineRule="auto"/>
        <w:jc w:val="both"/>
        <w:rPr>
          <w:lang w:val="en-US"/>
        </w:rPr>
      </w:pPr>
      <w:r w:rsidRPr="009633C9">
        <w:rPr>
          <w:b/>
          <w:bCs/>
          <w:lang w:val="en-US"/>
        </w:rPr>
        <w:t>Frequency of Treatments</w:t>
      </w:r>
      <w:r>
        <w:rPr>
          <w:lang w:val="en-US"/>
        </w:rPr>
        <w:t>: 3 x’s/week</w:t>
      </w:r>
      <w:r w:rsidR="005638BD">
        <w:rPr>
          <w:lang w:val="en-US"/>
        </w:rPr>
        <w:t xml:space="preserve"> for 2 weeks, then 2x’s/week</w:t>
      </w:r>
      <w:r>
        <w:rPr>
          <w:lang w:val="en-US"/>
        </w:rPr>
        <w:t xml:space="preserve"> for </w:t>
      </w:r>
      <w:r w:rsidR="005638BD">
        <w:rPr>
          <w:lang w:val="en-US"/>
        </w:rPr>
        <w:t>2</w:t>
      </w:r>
      <w:r>
        <w:rPr>
          <w:lang w:val="en-US"/>
        </w:rPr>
        <w:t>weeks</w:t>
      </w:r>
    </w:p>
    <w:p w:rsidR="009633C9" w:rsidRDefault="009633C9" w:rsidP="00E43A56">
      <w:pPr>
        <w:autoSpaceDE w:val="0"/>
        <w:autoSpaceDN w:val="0"/>
        <w:adjustRightInd w:val="0"/>
        <w:spacing w:line="360" w:lineRule="auto"/>
        <w:jc w:val="both"/>
        <w:rPr>
          <w:lang w:val="en-US"/>
        </w:rPr>
      </w:pPr>
      <w:r w:rsidRPr="009633C9">
        <w:rPr>
          <w:b/>
          <w:bCs/>
          <w:lang w:val="en-US"/>
        </w:rPr>
        <w:t>Duration of Each Treatment:</w:t>
      </w:r>
      <w:r>
        <w:rPr>
          <w:lang w:val="en-US"/>
        </w:rPr>
        <w:t xml:space="preserve"> 30 minutes</w:t>
      </w:r>
    </w:p>
    <w:p w:rsidR="00000C4F" w:rsidRPr="00000C4F" w:rsidRDefault="00000C4F" w:rsidP="00E43A56">
      <w:pPr>
        <w:autoSpaceDE w:val="0"/>
        <w:autoSpaceDN w:val="0"/>
        <w:adjustRightInd w:val="0"/>
        <w:spacing w:line="360" w:lineRule="auto"/>
        <w:jc w:val="both"/>
        <w:rPr>
          <w:lang w:val="en-US"/>
        </w:rPr>
      </w:pPr>
    </w:p>
    <w:p w:rsidR="00C33A43" w:rsidRDefault="00D7362C" w:rsidP="00E43A56">
      <w:pPr>
        <w:autoSpaceDE w:val="0"/>
        <w:autoSpaceDN w:val="0"/>
        <w:adjustRightInd w:val="0"/>
        <w:spacing w:line="360" w:lineRule="auto"/>
        <w:jc w:val="both"/>
        <w:rPr>
          <w:lang w:val="en-US"/>
        </w:rPr>
      </w:pPr>
      <w:r w:rsidRPr="00000C4F">
        <w:rPr>
          <w:b/>
          <w:bCs/>
          <w:lang w:val="en-US"/>
        </w:rPr>
        <w:t>Inclusion criteria:</w:t>
      </w:r>
      <w:r w:rsidRPr="00000C4F">
        <w:rPr>
          <w:lang w:val="en-US"/>
        </w:rPr>
        <w:t xml:space="preserve"> </w:t>
      </w:r>
    </w:p>
    <w:p w:rsidR="00C33A43" w:rsidRDefault="00C33A43" w:rsidP="00E43A56">
      <w:pPr>
        <w:autoSpaceDE w:val="0"/>
        <w:autoSpaceDN w:val="0"/>
        <w:adjustRightInd w:val="0"/>
        <w:spacing w:line="360" w:lineRule="auto"/>
        <w:jc w:val="both"/>
        <w:rPr>
          <w:lang w:val="en-US"/>
        </w:rPr>
      </w:pPr>
      <w:r>
        <w:rPr>
          <w:lang w:val="en-US"/>
        </w:rPr>
        <w:t>Age: 20-75 years</w:t>
      </w:r>
    </w:p>
    <w:p w:rsidR="00C33A43" w:rsidRDefault="00C33A43" w:rsidP="00E43A56">
      <w:pPr>
        <w:autoSpaceDE w:val="0"/>
        <w:autoSpaceDN w:val="0"/>
        <w:adjustRightInd w:val="0"/>
        <w:spacing w:line="360" w:lineRule="auto"/>
        <w:jc w:val="both"/>
        <w:rPr>
          <w:lang w:val="en-US"/>
        </w:rPr>
      </w:pPr>
      <w:r>
        <w:rPr>
          <w:lang w:val="en-US"/>
        </w:rPr>
        <w:t>Sex: male or female</w:t>
      </w:r>
    </w:p>
    <w:p w:rsidR="00000C4F" w:rsidRDefault="00C33A43" w:rsidP="00E43A56">
      <w:pPr>
        <w:autoSpaceDE w:val="0"/>
        <w:autoSpaceDN w:val="0"/>
        <w:adjustRightInd w:val="0"/>
        <w:spacing w:line="360" w:lineRule="auto"/>
        <w:jc w:val="both"/>
        <w:rPr>
          <w:lang w:val="en-US"/>
        </w:rPr>
      </w:pPr>
      <w:r>
        <w:rPr>
          <w:lang w:val="en-US"/>
        </w:rPr>
        <w:t xml:space="preserve">Documented hypertension: </w:t>
      </w:r>
      <w:r w:rsidR="00D7362C" w:rsidRPr="00000C4F">
        <w:rPr>
          <w:lang w:val="en-US"/>
        </w:rPr>
        <w:t>systolic blood pressure (SBP) &gt; 1</w:t>
      </w:r>
      <w:r w:rsidR="000A0C04">
        <w:rPr>
          <w:lang w:val="en-US"/>
        </w:rPr>
        <w:t>5</w:t>
      </w:r>
      <w:r w:rsidR="00D7362C" w:rsidRPr="00000C4F">
        <w:rPr>
          <w:lang w:val="en-US"/>
        </w:rPr>
        <w:t>0 mm</w:t>
      </w:r>
      <w:r w:rsidR="00000C4F" w:rsidRPr="00000C4F">
        <w:rPr>
          <w:lang w:val="en-US"/>
        </w:rPr>
        <w:t xml:space="preserve"> </w:t>
      </w:r>
      <w:r w:rsidR="00D7362C" w:rsidRPr="00000C4F">
        <w:rPr>
          <w:lang w:val="en-US"/>
        </w:rPr>
        <w:t>Hg and/or Diastolic Blood Pressure (DBP) &gt; 90 mm Hg</w:t>
      </w:r>
      <w:r w:rsidR="000B3442">
        <w:rPr>
          <w:lang w:val="en-US"/>
        </w:rPr>
        <w:t xml:space="preserve"> on at least t</w:t>
      </w:r>
      <w:r w:rsidR="00FE6B4B">
        <w:rPr>
          <w:lang w:val="en-US"/>
        </w:rPr>
        <w:t>wo</w:t>
      </w:r>
      <w:r w:rsidR="000B3442">
        <w:rPr>
          <w:lang w:val="en-US"/>
        </w:rPr>
        <w:t xml:space="preserve"> measurements</w:t>
      </w:r>
      <w:r>
        <w:rPr>
          <w:lang w:val="en-US"/>
        </w:rPr>
        <w:t xml:space="preserve"> in a physician office.</w:t>
      </w:r>
    </w:p>
    <w:p w:rsidR="00000C4F" w:rsidRPr="00000C4F" w:rsidRDefault="00000C4F" w:rsidP="00E43A56">
      <w:pPr>
        <w:autoSpaceDE w:val="0"/>
        <w:autoSpaceDN w:val="0"/>
        <w:adjustRightInd w:val="0"/>
        <w:spacing w:line="360" w:lineRule="auto"/>
        <w:jc w:val="both"/>
        <w:rPr>
          <w:lang w:val="en-US"/>
        </w:rPr>
      </w:pPr>
    </w:p>
    <w:p w:rsidR="00C33A43" w:rsidRDefault="00000C4F" w:rsidP="00C33A43">
      <w:pPr>
        <w:autoSpaceDE w:val="0"/>
        <w:autoSpaceDN w:val="0"/>
        <w:adjustRightInd w:val="0"/>
        <w:spacing w:line="360" w:lineRule="auto"/>
        <w:jc w:val="both"/>
        <w:rPr>
          <w:b/>
          <w:bCs/>
          <w:lang w:val="en-US"/>
        </w:rPr>
      </w:pPr>
      <w:r w:rsidRPr="00000C4F">
        <w:rPr>
          <w:b/>
          <w:bCs/>
          <w:lang w:val="en-US"/>
        </w:rPr>
        <w:t>Exclusion criteria</w:t>
      </w:r>
      <w:r w:rsidR="00C33A43">
        <w:rPr>
          <w:b/>
          <w:bCs/>
          <w:lang w:val="en-US"/>
        </w:rPr>
        <w:t>:</w:t>
      </w:r>
    </w:p>
    <w:p w:rsidR="00C33A43" w:rsidRDefault="00C33A43" w:rsidP="00C33A43">
      <w:pPr>
        <w:autoSpaceDE w:val="0"/>
        <w:autoSpaceDN w:val="0"/>
        <w:adjustRightInd w:val="0"/>
        <w:spacing w:line="360" w:lineRule="auto"/>
        <w:jc w:val="both"/>
        <w:rPr>
          <w:lang w:val="en-US"/>
        </w:rPr>
      </w:pPr>
      <w:r>
        <w:rPr>
          <w:lang w:val="en-US"/>
        </w:rPr>
        <w:t>M</w:t>
      </w:r>
      <w:r w:rsidR="00D7362C" w:rsidRPr="00C33A43">
        <w:rPr>
          <w:lang w:val="en-US"/>
        </w:rPr>
        <w:t>yocardial</w:t>
      </w:r>
      <w:r w:rsidR="00000C4F" w:rsidRPr="00C33A43">
        <w:rPr>
          <w:lang w:val="en-US"/>
        </w:rPr>
        <w:t xml:space="preserve"> </w:t>
      </w:r>
      <w:r w:rsidR="00D7362C" w:rsidRPr="00C33A43">
        <w:rPr>
          <w:lang w:val="en-US"/>
        </w:rPr>
        <w:t>infarction</w:t>
      </w:r>
      <w:r>
        <w:rPr>
          <w:lang w:val="en-US"/>
        </w:rPr>
        <w:t xml:space="preserve"> past 3 months</w:t>
      </w:r>
    </w:p>
    <w:p w:rsidR="00C33A43" w:rsidRDefault="00C33A43" w:rsidP="00C33A43">
      <w:pPr>
        <w:autoSpaceDE w:val="0"/>
        <w:autoSpaceDN w:val="0"/>
        <w:adjustRightInd w:val="0"/>
        <w:spacing w:line="360" w:lineRule="auto"/>
        <w:jc w:val="both"/>
        <w:rPr>
          <w:lang w:val="en-US"/>
        </w:rPr>
      </w:pPr>
      <w:r>
        <w:rPr>
          <w:lang w:val="en-US"/>
        </w:rPr>
        <w:t>History of stroke in past with residual neurologic deficit</w:t>
      </w:r>
    </w:p>
    <w:p w:rsidR="00C33A43" w:rsidRDefault="00C33A43" w:rsidP="00C33A43">
      <w:pPr>
        <w:autoSpaceDE w:val="0"/>
        <w:autoSpaceDN w:val="0"/>
        <w:adjustRightInd w:val="0"/>
        <w:spacing w:line="360" w:lineRule="auto"/>
        <w:jc w:val="both"/>
        <w:rPr>
          <w:lang w:val="en-US"/>
        </w:rPr>
      </w:pPr>
      <w:r>
        <w:rPr>
          <w:lang w:val="en-US"/>
        </w:rPr>
        <w:t>Active</w:t>
      </w:r>
      <w:r w:rsidR="00D7362C" w:rsidRPr="00C33A43">
        <w:rPr>
          <w:lang w:val="en-US"/>
        </w:rPr>
        <w:t xml:space="preserve"> smoking</w:t>
      </w:r>
    </w:p>
    <w:p w:rsidR="00D7362C" w:rsidRDefault="00C33A43" w:rsidP="00C33A43">
      <w:pPr>
        <w:autoSpaceDE w:val="0"/>
        <w:autoSpaceDN w:val="0"/>
        <w:adjustRightInd w:val="0"/>
        <w:spacing w:line="360" w:lineRule="auto"/>
        <w:jc w:val="both"/>
        <w:rPr>
          <w:lang w:val="en-US"/>
        </w:rPr>
      </w:pPr>
      <w:r>
        <w:rPr>
          <w:lang w:val="en-US"/>
        </w:rPr>
        <w:t>C</w:t>
      </w:r>
      <w:r w:rsidR="00D7362C" w:rsidRPr="00C33A43">
        <w:rPr>
          <w:lang w:val="en-US"/>
        </w:rPr>
        <w:t xml:space="preserve">hange in drug therapy </w:t>
      </w:r>
      <w:r>
        <w:rPr>
          <w:lang w:val="en-US"/>
        </w:rPr>
        <w:t xml:space="preserve">in the </w:t>
      </w:r>
      <w:r w:rsidR="00D7362C" w:rsidRPr="00C33A43">
        <w:rPr>
          <w:lang w:val="en-US"/>
        </w:rPr>
        <w:t>2 months preceding the</w:t>
      </w:r>
      <w:r w:rsidR="00000C4F" w:rsidRPr="00C33A43">
        <w:rPr>
          <w:lang w:val="en-US"/>
        </w:rPr>
        <w:t xml:space="preserve"> </w:t>
      </w:r>
      <w:r w:rsidR="00D7362C" w:rsidRPr="00C33A43">
        <w:rPr>
          <w:lang w:val="en-US"/>
        </w:rPr>
        <w:t>study.</w:t>
      </w:r>
    </w:p>
    <w:p w:rsidR="00C33A43" w:rsidRDefault="00C33A43" w:rsidP="00C33A43">
      <w:pPr>
        <w:autoSpaceDE w:val="0"/>
        <w:autoSpaceDN w:val="0"/>
        <w:adjustRightInd w:val="0"/>
        <w:spacing w:line="360" w:lineRule="auto"/>
        <w:jc w:val="both"/>
        <w:rPr>
          <w:lang w:val="en-US"/>
        </w:rPr>
      </w:pPr>
      <w:r>
        <w:rPr>
          <w:lang w:val="en-US"/>
        </w:rPr>
        <w:t xml:space="preserve">Serum Creatinine &gt; </w:t>
      </w:r>
      <w:r w:rsidR="00A92001">
        <w:rPr>
          <w:lang w:val="en-US"/>
        </w:rPr>
        <w:t>3.0</w:t>
      </w:r>
      <w:r>
        <w:rPr>
          <w:lang w:val="en-US"/>
        </w:rPr>
        <w:t xml:space="preserve"> ng/ml or GFR &lt; 30 ml/min</w:t>
      </w:r>
    </w:p>
    <w:p w:rsidR="00C33A43" w:rsidRDefault="00C33A43" w:rsidP="00D7362C">
      <w:pPr>
        <w:autoSpaceDE w:val="0"/>
        <w:autoSpaceDN w:val="0"/>
        <w:adjustRightInd w:val="0"/>
        <w:rPr>
          <w:b/>
          <w:bCs/>
          <w:lang w:val="en-US"/>
        </w:rPr>
      </w:pPr>
    </w:p>
    <w:p w:rsidR="00C33A43" w:rsidRDefault="00C33A43" w:rsidP="00D7362C">
      <w:pPr>
        <w:autoSpaceDE w:val="0"/>
        <w:autoSpaceDN w:val="0"/>
        <w:adjustRightInd w:val="0"/>
        <w:rPr>
          <w:b/>
          <w:bCs/>
          <w:lang w:val="en-US"/>
        </w:rPr>
      </w:pPr>
      <w:r w:rsidRPr="00AE4D71">
        <w:rPr>
          <w:b/>
          <w:bCs/>
          <w:lang w:val="en-US"/>
        </w:rPr>
        <w:t>Baseline BP re</w:t>
      </w:r>
      <w:r w:rsidR="00AE4D71" w:rsidRPr="00AE4D71">
        <w:rPr>
          <w:b/>
          <w:bCs/>
          <w:lang w:val="en-US"/>
        </w:rPr>
        <w:t>cording</w:t>
      </w:r>
      <w:r w:rsidRPr="00AE4D71">
        <w:rPr>
          <w:b/>
          <w:bCs/>
          <w:lang w:val="en-US"/>
        </w:rPr>
        <w:t>:</w:t>
      </w:r>
    </w:p>
    <w:p w:rsidR="000A0C04" w:rsidRPr="00AE4D71" w:rsidRDefault="000A0C04" w:rsidP="00D7362C">
      <w:pPr>
        <w:autoSpaceDE w:val="0"/>
        <w:autoSpaceDN w:val="0"/>
        <w:adjustRightInd w:val="0"/>
        <w:rPr>
          <w:b/>
          <w:bCs/>
          <w:lang w:val="en-US"/>
        </w:rPr>
      </w:pPr>
    </w:p>
    <w:p w:rsidR="00C33A43" w:rsidRDefault="00C33A43" w:rsidP="00D7362C">
      <w:pPr>
        <w:autoSpaceDE w:val="0"/>
        <w:autoSpaceDN w:val="0"/>
        <w:adjustRightInd w:val="0"/>
        <w:rPr>
          <w:lang w:val="en-US"/>
        </w:rPr>
      </w:pPr>
      <w:r w:rsidRPr="00C33A43">
        <w:rPr>
          <w:lang w:val="en-US"/>
        </w:rPr>
        <w:t xml:space="preserve">Each </w:t>
      </w:r>
      <w:r>
        <w:rPr>
          <w:lang w:val="en-US"/>
        </w:rPr>
        <w:t xml:space="preserve">subject will have a 24 </w:t>
      </w:r>
      <w:proofErr w:type="spellStart"/>
      <w:r>
        <w:rPr>
          <w:lang w:val="en-US"/>
        </w:rPr>
        <w:t>hr</w:t>
      </w:r>
      <w:proofErr w:type="spellEnd"/>
      <w:r>
        <w:rPr>
          <w:lang w:val="en-US"/>
        </w:rPr>
        <w:t xml:space="preserve"> ambulatory blood pressure monitor placed with automatic cuff inflation every 15 minutes from 8 AM-10 PM, and every two hours from 10 PM-8 AM to establish the baseline BP control with mean, peak, and lowest BP recorded.</w:t>
      </w:r>
    </w:p>
    <w:p w:rsidR="00DF3621" w:rsidRPr="00F448CE" w:rsidRDefault="00DF3621" w:rsidP="00035EAD">
      <w:pPr>
        <w:autoSpaceDE w:val="0"/>
        <w:autoSpaceDN w:val="0"/>
        <w:adjustRightInd w:val="0"/>
        <w:rPr>
          <w:lang w:val="en-US"/>
        </w:rPr>
      </w:pPr>
    </w:p>
    <w:p w:rsidR="00DF3621" w:rsidRDefault="00DF3621" w:rsidP="00D7362C">
      <w:pPr>
        <w:autoSpaceDE w:val="0"/>
        <w:autoSpaceDN w:val="0"/>
        <w:adjustRightInd w:val="0"/>
        <w:rPr>
          <w:sz w:val="20"/>
          <w:szCs w:val="20"/>
          <w:lang w:val="en-US"/>
        </w:rPr>
      </w:pPr>
    </w:p>
    <w:p w:rsidR="00742451" w:rsidRDefault="00035EAD" w:rsidP="00035EAD">
      <w:pPr>
        <w:autoSpaceDE w:val="0"/>
        <w:autoSpaceDN w:val="0"/>
        <w:adjustRightInd w:val="0"/>
        <w:rPr>
          <w:b/>
          <w:bCs/>
          <w:lang w:val="en-US"/>
        </w:rPr>
      </w:pPr>
      <w:r>
        <w:rPr>
          <w:b/>
          <w:bCs/>
          <w:lang w:val="en-US"/>
        </w:rPr>
        <w:t>Treatment Arms:</w:t>
      </w:r>
    </w:p>
    <w:p w:rsidR="00035EAD" w:rsidRDefault="00035EAD" w:rsidP="00035EAD">
      <w:pPr>
        <w:autoSpaceDE w:val="0"/>
        <w:autoSpaceDN w:val="0"/>
        <w:adjustRightInd w:val="0"/>
        <w:rPr>
          <w:b/>
          <w:bCs/>
          <w:lang w:val="en-US"/>
        </w:rPr>
      </w:pPr>
    </w:p>
    <w:p w:rsidR="00742451" w:rsidRDefault="00742451" w:rsidP="00035EAD">
      <w:pPr>
        <w:autoSpaceDE w:val="0"/>
        <w:autoSpaceDN w:val="0"/>
        <w:adjustRightInd w:val="0"/>
        <w:jc w:val="both"/>
        <w:rPr>
          <w:lang w:val="en-US"/>
        </w:rPr>
      </w:pPr>
      <w:r w:rsidRPr="00DF3621">
        <w:rPr>
          <w:lang w:val="en-US"/>
        </w:rPr>
        <w:t xml:space="preserve">Eligible subjects will be randomly assigned by electronic randomization (www.randomization.com), to the </w:t>
      </w:r>
      <w:r w:rsidR="005638BD">
        <w:rPr>
          <w:lang w:val="en-US"/>
        </w:rPr>
        <w:t xml:space="preserve">one of three </w:t>
      </w:r>
      <w:r w:rsidRPr="00DF3621">
        <w:rPr>
          <w:lang w:val="en-US"/>
        </w:rPr>
        <w:t>group</w:t>
      </w:r>
      <w:r w:rsidR="005638BD">
        <w:rPr>
          <w:lang w:val="en-US"/>
        </w:rPr>
        <w:t>s of 10 patients each</w:t>
      </w:r>
      <w:r w:rsidRPr="00DF3621">
        <w:rPr>
          <w:lang w:val="en-US"/>
        </w:rPr>
        <w:t>:</w:t>
      </w:r>
    </w:p>
    <w:p w:rsidR="003C4E2C" w:rsidRDefault="003C4E2C" w:rsidP="00035EAD">
      <w:pPr>
        <w:autoSpaceDE w:val="0"/>
        <w:autoSpaceDN w:val="0"/>
        <w:adjustRightInd w:val="0"/>
        <w:rPr>
          <w:lang w:val="en-US"/>
        </w:rPr>
      </w:pPr>
    </w:p>
    <w:p w:rsidR="003C4E2C" w:rsidRDefault="003C4E2C" w:rsidP="00035EAD">
      <w:pPr>
        <w:autoSpaceDE w:val="0"/>
        <w:autoSpaceDN w:val="0"/>
        <w:adjustRightInd w:val="0"/>
        <w:rPr>
          <w:lang w:val="en-US"/>
        </w:rPr>
      </w:pPr>
      <w:r w:rsidRPr="00035EAD">
        <w:rPr>
          <w:b/>
          <w:bCs/>
          <w:lang w:val="en-US"/>
        </w:rPr>
        <w:t>Group 1</w:t>
      </w:r>
      <w:r w:rsidR="0036139E">
        <w:rPr>
          <w:b/>
          <w:bCs/>
          <w:lang w:val="en-US"/>
        </w:rPr>
        <w:t xml:space="preserve">: </w:t>
      </w:r>
      <w:r w:rsidRPr="00035EAD">
        <w:rPr>
          <w:b/>
          <w:bCs/>
          <w:lang w:val="en-US"/>
        </w:rPr>
        <w:t xml:space="preserve"> </w:t>
      </w:r>
      <w:r w:rsidR="005F0937">
        <w:rPr>
          <w:lang w:val="en-US"/>
        </w:rPr>
        <w:t>Cervical Paravertebral Stimulation</w:t>
      </w:r>
      <w:r>
        <w:rPr>
          <w:lang w:val="en-US"/>
        </w:rPr>
        <w:t>:</w:t>
      </w:r>
    </w:p>
    <w:p w:rsidR="003C4E2C" w:rsidRDefault="003C4E2C" w:rsidP="00035EAD">
      <w:pPr>
        <w:autoSpaceDE w:val="0"/>
        <w:autoSpaceDN w:val="0"/>
        <w:adjustRightInd w:val="0"/>
        <w:rPr>
          <w:lang w:val="en-US"/>
        </w:rPr>
      </w:pPr>
    </w:p>
    <w:p w:rsidR="00DF3621" w:rsidRDefault="00742451" w:rsidP="00035EAD">
      <w:pPr>
        <w:pStyle w:val="ListParagraph"/>
        <w:numPr>
          <w:ilvl w:val="0"/>
          <w:numId w:val="1"/>
        </w:numPr>
        <w:autoSpaceDE w:val="0"/>
        <w:autoSpaceDN w:val="0"/>
        <w:adjustRightInd w:val="0"/>
        <w:jc w:val="both"/>
        <w:rPr>
          <w:rFonts w:ascii="Times New Roman" w:hAnsi="Times New Roman" w:cs="Times New Roman"/>
          <w:lang w:val="en-US"/>
        </w:rPr>
      </w:pPr>
      <w:r w:rsidRPr="003C4E2C">
        <w:rPr>
          <w:rFonts w:ascii="Times New Roman" w:hAnsi="Times New Roman" w:cs="Times New Roman"/>
          <w:lang w:val="en-US"/>
        </w:rPr>
        <w:t xml:space="preserve">TENS will be applied </w:t>
      </w:r>
      <w:r w:rsidR="005F0937">
        <w:rPr>
          <w:rFonts w:ascii="Times New Roman" w:hAnsi="Times New Roman" w:cs="Times New Roman"/>
          <w:lang w:val="en-US"/>
        </w:rPr>
        <w:t xml:space="preserve">bilaterally </w:t>
      </w:r>
      <w:r w:rsidRPr="003C4E2C">
        <w:rPr>
          <w:rFonts w:ascii="Times New Roman" w:hAnsi="Times New Roman" w:cs="Times New Roman"/>
          <w:lang w:val="en-US"/>
        </w:rPr>
        <w:t>in the cervicothoracic ganglion region</w:t>
      </w:r>
      <w:r w:rsidR="003C4E2C" w:rsidRPr="003C4E2C">
        <w:rPr>
          <w:rFonts w:ascii="Times New Roman" w:hAnsi="Times New Roman" w:cs="Times New Roman"/>
          <w:lang w:val="en-US"/>
        </w:rPr>
        <w:t xml:space="preserve"> </w:t>
      </w:r>
      <w:r w:rsidRPr="003C4E2C">
        <w:rPr>
          <w:rFonts w:ascii="Times New Roman" w:hAnsi="Times New Roman" w:cs="Times New Roman"/>
          <w:lang w:val="en-US"/>
        </w:rPr>
        <w:t>located between the C7 and T4 vertebral processes</w:t>
      </w:r>
      <w:r w:rsidR="003C4E2C" w:rsidRPr="003C4E2C">
        <w:rPr>
          <w:rFonts w:ascii="Times New Roman" w:hAnsi="Times New Roman" w:cs="Times New Roman"/>
          <w:lang w:val="en-US"/>
        </w:rPr>
        <w:t xml:space="preserve"> </w:t>
      </w:r>
      <w:r w:rsidRPr="003C4E2C">
        <w:rPr>
          <w:rFonts w:ascii="Times New Roman" w:hAnsi="Times New Roman" w:cs="Times New Roman"/>
          <w:lang w:val="en-US"/>
        </w:rPr>
        <w:t>for 40 min three times weekly for a total of 4 weeks.</w:t>
      </w:r>
      <w:r w:rsidR="005F0937">
        <w:rPr>
          <w:rFonts w:ascii="Times New Roman" w:hAnsi="Times New Roman" w:cs="Times New Roman"/>
          <w:lang w:val="en-US"/>
        </w:rPr>
        <w:t xml:space="preserve"> (Figure 1)</w:t>
      </w:r>
    </w:p>
    <w:p w:rsidR="003C4E2C" w:rsidRDefault="003C4E2C" w:rsidP="00035EAD">
      <w:pPr>
        <w:autoSpaceDE w:val="0"/>
        <w:autoSpaceDN w:val="0"/>
        <w:adjustRightInd w:val="0"/>
        <w:jc w:val="both"/>
        <w:rPr>
          <w:lang w:val="en-US"/>
        </w:rPr>
      </w:pPr>
    </w:p>
    <w:p w:rsidR="00F868FF" w:rsidRDefault="00F868FF" w:rsidP="00035EAD">
      <w:pPr>
        <w:autoSpaceDE w:val="0"/>
        <w:autoSpaceDN w:val="0"/>
        <w:adjustRightInd w:val="0"/>
        <w:jc w:val="both"/>
        <w:rPr>
          <w:lang w:val="en-US"/>
        </w:rPr>
      </w:pPr>
      <w:r>
        <w:rPr>
          <w:noProof/>
          <w:lang w:val="en-US"/>
        </w:rPr>
        <w:drawing>
          <wp:inline distT="0" distB="0" distL="0" distR="0" wp14:anchorId="03696395" wp14:editId="7D1DFC34">
            <wp:extent cx="2782853" cy="2755900"/>
            <wp:effectExtent l="0" t="0" r="0" b="0"/>
            <wp:docPr id="3"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6-23 at 17.24.46.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04860" cy="2777694"/>
                    </a:xfrm>
                    <a:prstGeom prst="rect">
                      <a:avLst/>
                    </a:prstGeom>
                  </pic:spPr>
                </pic:pic>
              </a:graphicData>
            </a:graphic>
          </wp:inline>
        </w:drawing>
      </w:r>
    </w:p>
    <w:p w:rsidR="00F868FF" w:rsidRDefault="00F868FF" w:rsidP="00035EAD">
      <w:pPr>
        <w:autoSpaceDE w:val="0"/>
        <w:autoSpaceDN w:val="0"/>
        <w:adjustRightInd w:val="0"/>
        <w:jc w:val="both"/>
        <w:rPr>
          <w:lang w:val="en-US"/>
        </w:rPr>
      </w:pPr>
    </w:p>
    <w:p w:rsidR="00F868FF" w:rsidRDefault="00F868FF" w:rsidP="00035EAD">
      <w:pPr>
        <w:autoSpaceDE w:val="0"/>
        <w:autoSpaceDN w:val="0"/>
        <w:adjustRightInd w:val="0"/>
        <w:jc w:val="both"/>
        <w:rPr>
          <w:lang w:val="en-US"/>
        </w:rPr>
      </w:pPr>
      <w:r>
        <w:rPr>
          <w:lang w:val="en-US"/>
        </w:rPr>
        <w:t xml:space="preserve">             CERVICAL PARAVERTEBRAL</w:t>
      </w:r>
    </w:p>
    <w:p w:rsidR="00F868FF" w:rsidRDefault="00F868FF" w:rsidP="00035EAD">
      <w:pPr>
        <w:autoSpaceDE w:val="0"/>
        <w:autoSpaceDN w:val="0"/>
        <w:adjustRightInd w:val="0"/>
        <w:jc w:val="both"/>
        <w:rPr>
          <w:lang w:val="en-US"/>
        </w:rPr>
      </w:pPr>
    </w:p>
    <w:p w:rsidR="00F868FF" w:rsidRDefault="00F868FF" w:rsidP="00035EAD">
      <w:pPr>
        <w:autoSpaceDE w:val="0"/>
        <w:autoSpaceDN w:val="0"/>
        <w:adjustRightInd w:val="0"/>
        <w:jc w:val="both"/>
        <w:rPr>
          <w:lang w:val="en-US"/>
        </w:rPr>
      </w:pPr>
    </w:p>
    <w:p w:rsidR="003C4E2C" w:rsidRDefault="003C4E2C" w:rsidP="00035EAD">
      <w:pPr>
        <w:autoSpaceDE w:val="0"/>
        <w:autoSpaceDN w:val="0"/>
        <w:adjustRightInd w:val="0"/>
        <w:jc w:val="both"/>
        <w:rPr>
          <w:lang w:val="en-US"/>
        </w:rPr>
      </w:pPr>
      <w:r w:rsidRPr="00035EAD">
        <w:rPr>
          <w:b/>
          <w:bCs/>
          <w:lang w:val="en-US"/>
        </w:rPr>
        <w:t>Group 2</w:t>
      </w:r>
      <w:r w:rsidR="0036139E">
        <w:rPr>
          <w:b/>
          <w:bCs/>
          <w:lang w:val="en-US"/>
        </w:rPr>
        <w:t xml:space="preserve">: </w:t>
      </w:r>
      <w:r w:rsidRPr="00F80F99">
        <w:rPr>
          <w:lang w:val="en-US"/>
        </w:rPr>
        <w:t xml:space="preserve"> </w:t>
      </w:r>
      <w:r w:rsidR="005F0937" w:rsidRPr="00F80F99">
        <w:rPr>
          <w:lang w:val="en-US"/>
        </w:rPr>
        <w:t>Cervical</w:t>
      </w:r>
      <w:r w:rsidR="005F0937">
        <w:rPr>
          <w:b/>
          <w:bCs/>
          <w:lang w:val="en-US"/>
        </w:rPr>
        <w:t xml:space="preserve"> </w:t>
      </w:r>
      <w:r w:rsidR="005F0937">
        <w:rPr>
          <w:lang w:val="en-US"/>
        </w:rPr>
        <w:t>Paravertebral, Plus Ear, Wrist, and Ankle Stimulation</w:t>
      </w:r>
    </w:p>
    <w:p w:rsidR="00F868FF" w:rsidRDefault="003C4E2C" w:rsidP="00126FAB">
      <w:pPr>
        <w:pStyle w:val="ListParagraph"/>
        <w:numPr>
          <w:ilvl w:val="0"/>
          <w:numId w:val="1"/>
        </w:numPr>
        <w:jc w:val="both"/>
        <w:rPr>
          <w:rFonts w:ascii="Times New Roman" w:hAnsi="Times New Roman" w:cs="Times New Roman"/>
          <w:lang w:val="en-US"/>
        </w:rPr>
      </w:pPr>
      <w:r w:rsidRPr="003C4E2C">
        <w:rPr>
          <w:rFonts w:ascii="Times New Roman" w:hAnsi="Times New Roman" w:cs="Times New Roman"/>
          <w:lang w:val="en-US"/>
        </w:rPr>
        <w:t xml:space="preserve">TENS will be applied in the cervicothoracic ganglion region located between the C7 and T4 vertebral processes, </w:t>
      </w:r>
      <w:r w:rsidR="00566206">
        <w:rPr>
          <w:rFonts w:ascii="Times New Roman" w:hAnsi="Times New Roman" w:cs="Times New Roman"/>
          <w:lang w:val="en-US"/>
        </w:rPr>
        <w:t xml:space="preserve">plus </w:t>
      </w:r>
      <w:r w:rsidRPr="003C4E2C">
        <w:rPr>
          <w:rFonts w:ascii="Times New Roman" w:hAnsi="Times New Roman" w:cs="Times New Roman"/>
          <w:color w:val="000000"/>
          <w:shd w:val="clear" w:color="auto" w:fill="FFFFFF"/>
          <w:lang w:val="en-US"/>
        </w:rPr>
        <w:t>wrist</w:t>
      </w:r>
      <w:r w:rsidR="005638BD">
        <w:rPr>
          <w:rFonts w:ascii="Times New Roman" w:hAnsi="Times New Roman" w:cs="Times New Roman"/>
          <w:color w:val="000000"/>
          <w:shd w:val="clear" w:color="auto" w:fill="FFFFFF"/>
          <w:lang w:val="en-US"/>
        </w:rPr>
        <w:t xml:space="preserve"> and </w:t>
      </w:r>
      <w:r w:rsidRPr="003C4E2C">
        <w:rPr>
          <w:rFonts w:ascii="Times New Roman" w:hAnsi="Times New Roman" w:cs="Times New Roman"/>
          <w:color w:val="000000"/>
          <w:shd w:val="clear" w:color="auto" w:fill="FFFFFF"/>
          <w:lang w:val="en-US"/>
        </w:rPr>
        <w:t>ankle</w:t>
      </w:r>
      <w:r w:rsidR="005F0937">
        <w:rPr>
          <w:rFonts w:ascii="Times New Roman" w:hAnsi="Times New Roman" w:cs="Times New Roman"/>
          <w:color w:val="000000"/>
          <w:shd w:val="clear" w:color="auto" w:fill="FFFFFF"/>
          <w:lang w:val="en-US"/>
        </w:rPr>
        <w:t xml:space="preserve"> via electrodes provided by the sponsor</w:t>
      </w:r>
      <w:r w:rsidRPr="003C4E2C">
        <w:rPr>
          <w:rFonts w:ascii="Times New Roman" w:hAnsi="Times New Roman" w:cs="Times New Roman"/>
          <w:lang w:val="en-US"/>
        </w:rPr>
        <w:t xml:space="preserve"> for </w:t>
      </w:r>
      <w:r w:rsidR="005638BD">
        <w:rPr>
          <w:rFonts w:ascii="Times New Roman" w:hAnsi="Times New Roman" w:cs="Times New Roman"/>
          <w:lang w:val="en-US"/>
        </w:rPr>
        <w:t>3</w:t>
      </w:r>
      <w:r w:rsidRPr="003C4E2C">
        <w:rPr>
          <w:rFonts w:ascii="Times New Roman" w:hAnsi="Times New Roman" w:cs="Times New Roman"/>
          <w:lang w:val="en-US"/>
        </w:rPr>
        <w:t>0 min three times weekly for a total of 4 week</w:t>
      </w:r>
      <w:r w:rsidR="00F80F99">
        <w:rPr>
          <w:rFonts w:ascii="Times New Roman" w:hAnsi="Times New Roman" w:cs="Times New Roman"/>
          <w:lang w:val="en-US"/>
        </w:rPr>
        <w:t>s.</w:t>
      </w:r>
    </w:p>
    <w:p w:rsidR="0052366F" w:rsidRDefault="0052366F" w:rsidP="0052366F">
      <w:pPr>
        <w:jc w:val="both"/>
        <w:rPr>
          <w:lang w:val="en-US"/>
        </w:rPr>
      </w:pPr>
    </w:p>
    <w:p w:rsidR="0052366F" w:rsidRDefault="0052366F" w:rsidP="0052366F">
      <w:pPr>
        <w:jc w:val="both"/>
        <w:rPr>
          <w:lang w:val="en-US"/>
        </w:rPr>
      </w:pPr>
    </w:p>
    <w:p w:rsidR="0052366F" w:rsidRDefault="0052366F" w:rsidP="0052366F">
      <w:pPr>
        <w:jc w:val="both"/>
        <w:rPr>
          <w:lang w:val="en-US"/>
        </w:rPr>
      </w:pPr>
    </w:p>
    <w:p w:rsidR="0052366F" w:rsidRDefault="0052366F" w:rsidP="0052366F">
      <w:pPr>
        <w:jc w:val="both"/>
        <w:rPr>
          <w:lang w:val="en-US"/>
        </w:rPr>
      </w:pPr>
    </w:p>
    <w:p w:rsidR="0052366F" w:rsidRDefault="0052366F" w:rsidP="0052366F">
      <w:pPr>
        <w:jc w:val="both"/>
        <w:rPr>
          <w:lang w:val="en-US"/>
        </w:rPr>
      </w:pPr>
    </w:p>
    <w:p w:rsidR="0052366F" w:rsidRDefault="0052366F" w:rsidP="0052366F">
      <w:pPr>
        <w:jc w:val="both"/>
        <w:rPr>
          <w:lang w:val="en-US"/>
        </w:rPr>
      </w:pPr>
    </w:p>
    <w:p w:rsidR="0052366F" w:rsidRDefault="0052366F" w:rsidP="0052366F">
      <w:pPr>
        <w:jc w:val="both"/>
        <w:rPr>
          <w:lang w:val="en-US"/>
        </w:rPr>
      </w:pPr>
    </w:p>
    <w:p w:rsidR="0052366F" w:rsidRPr="0052366F" w:rsidRDefault="0052366F" w:rsidP="0052366F">
      <w:pPr>
        <w:jc w:val="both"/>
        <w:rPr>
          <w:lang w:val="en-US"/>
        </w:rPr>
      </w:pPr>
    </w:p>
    <w:p w:rsidR="00F868FF" w:rsidRDefault="00F868FF" w:rsidP="00126FAB">
      <w:pPr>
        <w:jc w:val="both"/>
        <w:rPr>
          <w:b/>
          <w:bCs/>
          <w:lang w:val="en-US"/>
        </w:rPr>
      </w:pPr>
    </w:p>
    <w:p w:rsidR="00F868FF" w:rsidRDefault="00126FAB" w:rsidP="00126FAB">
      <w:pPr>
        <w:jc w:val="both"/>
        <w:rPr>
          <w:lang w:val="en-US"/>
        </w:rPr>
      </w:pPr>
      <w:r w:rsidRPr="00F80F99">
        <w:rPr>
          <w:b/>
          <w:bCs/>
          <w:lang w:val="en-US"/>
        </w:rPr>
        <w:t>Group 3</w:t>
      </w:r>
      <w:r>
        <w:rPr>
          <w:lang w:val="en-US"/>
        </w:rPr>
        <w:t xml:space="preserve">: </w:t>
      </w:r>
      <w:r w:rsidR="0036139E">
        <w:rPr>
          <w:lang w:val="en-US"/>
        </w:rPr>
        <w:t xml:space="preserve"> </w:t>
      </w:r>
      <w:r>
        <w:rPr>
          <w:lang w:val="en-US"/>
        </w:rPr>
        <w:t>Stimulation of the kidney alone with electrodes anterior and posterior to both kidneys to target increase in circulating levels of the protein Klotho</w:t>
      </w:r>
    </w:p>
    <w:p w:rsidR="00F868FF" w:rsidRDefault="00F868FF" w:rsidP="00126FAB">
      <w:pPr>
        <w:jc w:val="both"/>
        <w:rPr>
          <w:lang w:val="en-US"/>
        </w:rPr>
      </w:pPr>
    </w:p>
    <w:p w:rsidR="00F868FF" w:rsidRDefault="00F868FF" w:rsidP="00126FAB">
      <w:pPr>
        <w:jc w:val="both"/>
        <w:rPr>
          <w:lang w:val="en-US"/>
        </w:rPr>
      </w:pPr>
    </w:p>
    <w:p w:rsidR="00F868FF" w:rsidRDefault="00F55A5C" w:rsidP="00126FAB">
      <w:pPr>
        <w:jc w:val="both"/>
        <w:rPr>
          <w:lang w:val="en-US"/>
        </w:rPr>
      </w:pPr>
      <w:r>
        <w:rPr>
          <w:noProof/>
          <w:color w:val="000000" w:themeColor="text1"/>
          <w:lang w:val="en-US"/>
        </w:rPr>
        <w:lastRenderedPageBreak/>
        <w:drawing>
          <wp:inline distT="0" distB="0" distL="0" distR="0" wp14:anchorId="1ED84C0B" wp14:editId="6AE9F70B">
            <wp:extent cx="3759200" cy="2463165"/>
            <wp:effectExtent l="0" t="0" r="0" b="635"/>
            <wp:docPr id="4" name="Picture 4" descr="A picture containing indoor, white, brown,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6-23 at 17.46.1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59200" cy="2463165"/>
                    </a:xfrm>
                    <a:prstGeom prst="rect">
                      <a:avLst/>
                    </a:prstGeom>
                  </pic:spPr>
                </pic:pic>
              </a:graphicData>
            </a:graphic>
          </wp:inline>
        </w:drawing>
      </w:r>
    </w:p>
    <w:p w:rsidR="00566206" w:rsidRDefault="00F55A5C" w:rsidP="00F55A5C">
      <w:pPr>
        <w:autoSpaceDE w:val="0"/>
        <w:autoSpaceDN w:val="0"/>
        <w:adjustRightInd w:val="0"/>
        <w:jc w:val="both"/>
        <w:rPr>
          <w:color w:val="000000" w:themeColor="text1"/>
          <w:lang w:val="en-US"/>
        </w:rPr>
      </w:pPr>
      <w:r>
        <w:rPr>
          <w:color w:val="000000" w:themeColor="text1"/>
          <w:lang w:val="en-US"/>
        </w:rPr>
        <w:t>PAIRED ELECTRODES ON THE BACK OVER KIDNEYS</w:t>
      </w:r>
    </w:p>
    <w:p w:rsidR="00F55A5C" w:rsidRPr="00F80F99" w:rsidRDefault="00F55A5C" w:rsidP="00F80F99">
      <w:pPr>
        <w:autoSpaceDE w:val="0"/>
        <w:autoSpaceDN w:val="0"/>
        <w:adjustRightInd w:val="0"/>
        <w:jc w:val="both"/>
        <w:rPr>
          <w:color w:val="000000" w:themeColor="text1"/>
          <w:lang w:val="en-US"/>
        </w:rPr>
      </w:pPr>
    </w:p>
    <w:p w:rsidR="005638BD" w:rsidRDefault="005638BD" w:rsidP="00566206">
      <w:pPr>
        <w:autoSpaceDE w:val="0"/>
        <w:autoSpaceDN w:val="0"/>
        <w:adjustRightInd w:val="0"/>
        <w:rPr>
          <w:b/>
          <w:bCs/>
          <w:color w:val="000000" w:themeColor="text1"/>
          <w:lang w:val="en-US"/>
        </w:rPr>
      </w:pPr>
    </w:p>
    <w:p w:rsidR="005638BD" w:rsidRDefault="005638BD" w:rsidP="00566206">
      <w:pPr>
        <w:autoSpaceDE w:val="0"/>
        <w:autoSpaceDN w:val="0"/>
        <w:adjustRightInd w:val="0"/>
        <w:rPr>
          <w:b/>
          <w:bCs/>
          <w:color w:val="000000" w:themeColor="text1"/>
          <w:lang w:val="en-US"/>
        </w:rPr>
      </w:pPr>
    </w:p>
    <w:p w:rsidR="005638BD" w:rsidRDefault="005638BD" w:rsidP="00566206">
      <w:pPr>
        <w:autoSpaceDE w:val="0"/>
        <w:autoSpaceDN w:val="0"/>
        <w:adjustRightInd w:val="0"/>
        <w:rPr>
          <w:b/>
          <w:bCs/>
          <w:color w:val="000000" w:themeColor="text1"/>
          <w:lang w:val="en-US"/>
        </w:rPr>
      </w:pPr>
    </w:p>
    <w:p w:rsidR="005638BD" w:rsidRDefault="005638BD" w:rsidP="00566206">
      <w:pPr>
        <w:autoSpaceDE w:val="0"/>
        <w:autoSpaceDN w:val="0"/>
        <w:adjustRightInd w:val="0"/>
        <w:rPr>
          <w:b/>
          <w:bCs/>
          <w:color w:val="000000" w:themeColor="text1"/>
          <w:lang w:val="en-US"/>
        </w:rPr>
      </w:pPr>
    </w:p>
    <w:p w:rsidR="00566206" w:rsidRPr="00566206" w:rsidRDefault="00566206" w:rsidP="00566206">
      <w:pPr>
        <w:autoSpaceDE w:val="0"/>
        <w:autoSpaceDN w:val="0"/>
        <w:adjustRightInd w:val="0"/>
        <w:rPr>
          <w:color w:val="000000" w:themeColor="text1"/>
          <w:lang w:val="en-US"/>
        </w:rPr>
      </w:pPr>
      <w:r w:rsidRPr="00566206">
        <w:rPr>
          <w:b/>
          <w:bCs/>
          <w:color w:val="000000" w:themeColor="text1"/>
          <w:lang w:val="en-US"/>
        </w:rPr>
        <w:t>Application of treatment electrodes</w:t>
      </w:r>
      <w:r w:rsidRPr="00566206">
        <w:rPr>
          <w:color w:val="000000" w:themeColor="text1"/>
          <w:lang w:val="en-US"/>
        </w:rPr>
        <w:t>:</w:t>
      </w:r>
    </w:p>
    <w:p w:rsidR="00566206" w:rsidRPr="00F80F99" w:rsidRDefault="00566206" w:rsidP="00566206">
      <w:pPr>
        <w:autoSpaceDE w:val="0"/>
        <w:autoSpaceDN w:val="0"/>
        <w:adjustRightInd w:val="0"/>
        <w:rPr>
          <w:color w:val="000000" w:themeColor="text1"/>
          <w:sz w:val="20"/>
          <w:szCs w:val="20"/>
          <w:lang w:val="en-US"/>
        </w:rPr>
      </w:pPr>
    </w:p>
    <w:p w:rsidR="00566206" w:rsidRPr="00F80F99" w:rsidRDefault="00566206" w:rsidP="00566206">
      <w:pPr>
        <w:pStyle w:val="ListParagraph"/>
        <w:numPr>
          <w:ilvl w:val="0"/>
          <w:numId w:val="1"/>
        </w:numPr>
        <w:autoSpaceDE w:val="0"/>
        <w:autoSpaceDN w:val="0"/>
        <w:adjustRightInd w:val="0"/>
        <w:jc w:val="both"/>
        <w:rPr>
          <w:rFonts w:ascii="Times New Roman" w:hAnsi="Times New Roman" w:cs="Times New Roman"/>
          <w:color w:val="000000" w:themeColor="text1"/>
          <w:lang w:val="en-US"/>
        </w:rPr>
      </w:pPr>
      <w:r w:rsidRPr="00F80F99">
        <w:rPr>
          <w:rFonts w:ascii="Times New Roman" w:hAnsi="Times New Roman" w:cs="Times New Roman"/>
          <w:color w:val="000000" w:themeColor="text1"/>
          <w:lang w:val="en-US"/>
        </w:rPr>
        <w:t>Adhesive electrodes measuring 9x5 cm will be placed on the bilateral paravertebral region of the spine region from C7-T4</w:t>
      </w:r>
    </w:p>
    <w:p w:rsidR="00566206" w:rsidRPr="00F80F99" w:rsidRDefault="00566206" w:rsidP="00F55A5C">
      <w:pPr>
        <w:pStyle w:val="ListParagraph"/>
        <w:numPr>
          <w:ilvl w:val="0"/>
          <w:numId w:val="1"/>
        </w:numPr>
        <w:autoSpaceDE w:val="0"/>
        <w:autoSpaceDN w:val="0"/>
        <w:adjustRightInd w:val="0"/>
        <w:jc w:val="both"/>
        <w:rPr>
          <w:rFonts w:ascii="Times New Roman" w:hAnsi="Times New Roman" w:cs="Times New Roman"/>
          <w:color w:val="000000" w:themeColor="text1"/>
          <w:lang w:val="en-US"/>
        </w:rPr>
      </w:pPr>
      <w:r w:rsidRPr="00F80F99">
        <w:rPr>
          <w:rFonts w:ascii="Times New Roman" w:hAnsi="Times New Roman" w:cs="Times New Roman"/>
          <w:color w:val="000000" w:themeColor="text1"/>
          <w:lang w:val="en-US"/>
        </w:rPr>
        <w:t>Before the application of TENS (METTLER DEVICE), the skin site for the current application will be cleaned with alcohol to avoid any barrier conduction of the electrical current</w:t>
      </w:r>
      <w:r w:rsidR="00F55A5C">
        <w:rPr>
          <w:rFonts w:ascii="Times New Roman" w:hAnsi="Times New Roman" w:cs="Times New Roman"/>
          <w:color w:val="000000" w:themeColor="text1"/>
          <w:lang w:val="en-US"/>
        </w:rPr>
        <w:t>.</w:t>
      </w:r>
    </w:p>
    <w:p w:rsidR="00126FAB" w:rsidRDefault="00126FAB" w:rsidP="00126FAB">
      <w:pPr>
        <w:autoSpaceDE w:val="0"/>
        <w:autoSpaceDN w:val="0"/>
        <w:adjustRightInd w:val="0"/>
        <w:jc w:val="both"/>
        <w:rPr>
          <w:color w:val="000000" w:themeColor="text1"/>
          <w:lang w:val="en-US"/>
        </w:rPr>
      </w:pPr>
    </w:p>
    <w:p w:rsidR="00F55A5C" w:rsidRDefault="00126FAB" w:rsidP="00126FAB">
      <w:pPr>
        <w:autoSpaceDE w:val="0"/>
        <w:autoSpaceDN w:val="0"/>
        <w:adjustRightInd w:val="0"/>
        <w:jc w:val="both"/>
        <w:rPr>
          <w:color w:val="000000" w:themeColor="text1"/>
          <w:lang w:val="en-US"/>
        </w:rPr>
      </w:pPr>
      <w:r w:rsidRPr="00F80F99">
        <w:rPr>
          <w:b/>
          <w:bCs/>
          <w:color w:val="000000" w:themeColor="text1"/>
          <w:lang w:val="en-US"/>
        </w:rPr>
        <w:t>Stimulator to be used</w:t>
      </w:r>
      <w:r>
        <w:rPr>
          <w:color w:val="000000" w:themeColor="text1"/>
          <w:lang w:val="en-US"/>
        </w:rPr>
        <w:t>: FDA and CE Mark approved Mettler 240 desktop stimulator.</w:t>
      </w:r>
    </w:p>
    <w:p w:rsidR="00F55A5C" w:rsidRDefault="00F55A5C" w:rsidP="00126FAB">
      <w:pPr>
        <w:autoSpaceDE w:val="0"/>
        <w:autoSpaceDN w:val="0"/>
        <w:adjustRightInd w:val="0"/>
        <w:jc w:val="both"/>
        <w:rPr>
          <w:color w:val="000000" w:themeColor="text1"/>
          <w:lang w:val="en-US"/>
        </w:rPr>
      </w:pPr>
    </w:p>
    <w:p w:rsidR="00F55A5C" w:rsidRDefault="00F55A5C" w:rsidP="00126FAB">
      <w:pPr>
        <w:autoSpaceDE w:val="0"/>
        <w:autoSpaceDN w:val="0"/>
        <w:adjustRightInd w:val="0"/>
        <w:jc w:val="both"/>
        <w:rPr>
          <w:color w:val="000000" w:themeColor="text1"/>
          <w:lang w:val="en-US"/>
        </w:rPr>
      </w:pPr>
    </w:p>
    <w:p w:rsidR="00F55A5C" w:rsidRDefault="00264752" w:rsidP="00126FAB">
      <w:pPr>
        <w:autoSpaceDE w:val="0"/>
        <w:autoSpaceDN w:val="0"/>
        <w:adjustRightInd w:val="0"/>
        <w:jc w:val="both"/>
        <w:rPr>
          <w:color w:val="000000" w:themeColor="text1"/>
          <w:lang w:val="en-US"/>
        </w:rPr>
      </w:pPr>
      <w:r>
        <w:rPr>
          <w:noProof/>
          <w:color w:val="000000" w:themeColor="text1"/>
          <w:lang w:val="en-US"/>
        </w:rPr>
        <w:drawing>
          <wp:inline distT="0" distB="0" distL="0" distR="0">
            <wp:extent cx="3454400" cy="2590800"/>
            <wp:effectExtent l="0" t="0" r="0" b="0"/>
            <wp:docPr id="5" name="Picture 5" descr="A close 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1.jpeg"/>
                    <pic:cNvPicPr/>
                  </pic:nvPicPr>
                  <pic:blipFill>
                    <a:blip r:embed="rId8">
                      <a:extLst>
                        <a:ext uri="{28A0092B-C50C-407E-A947-70E740481C1C}">
                          <a14:useLocalDpi xmlns:a14="http://schemas.microsoft.com/office/drawing/2010/main" val="0"/>
                        </a:ext>
                      </a:extLst>
                    </a:blip>
                    <a:stretch>
                      <a:fillRect/>
                    </a:stretch>
                  </pic:blipFill>
                  <pic:spPr>
                    <a:xfrm rot="5400000">
                      <a:off x="0" y="0"/>
                      <a:ext cx="3454400" cy="2590800"/>
                    </a:xfrm>
                    <a:prstGeom prst="rect">
                      <a:avLst/>
                    </a:prstGeom>
                  </pic:spPr>
                </pic:pic>
              </a:graphicData>
            </a:graphic>
          </wp:inline>
        </w:drawing>
      </w:r>
      <w:r>
        <w:rPr>
          <w:color w:val="000000" w:themeColor="text1"/>
          <w:lang w:val="en-US"/>
        </w:rPr>
        <w:t xml:space="preserve">  </w:t>
      </w:r>
    </w:p>
    <w:p w:rsidR="00F55A5C" w:rsidRDefault="00F55A5C" w:rsidP="00126FAB">
      <w:pPr>
        <w:autoSpaceDE w:val="0"/>
        <w:autoSpaceDN w:val="0"/>
        <w:adjustRightInd w:val="0"/>
        <w:jc w:val="both"/>
        <w:rPr>
          <w:color w:val="000000" w:themeColor="text1"/>
          <w:lang w:val="en-US"/>
        </w:rPr>
      </w:pPr>
    </w:p>
    <w:p w:rsidR="00F55A5C" w:rsidRDefault="00F55A5C" w:rsidP="00126FAB">
      <w:pPr>
        <w:autoSpaceDE w:val="0"/>
        <w:autoSpaceDN w:val="0"/>
        <w:adjustRightInd w:val="0"/>
        <w:jc w:val="both"/>
        <w:rPr>
          <w:color w:val="000000" w:themeColor="text1"/>
          <w:lang w:val="en-US"/>
        </w:rPr>
      </w:pPr>
    </w:p>
    <w:p w:rsidR="00EE2FF4" w:rsidRDefault="00EE2FF4" w:rsidP="00EE2FF4">
      <w:pPr>
        <w:autoSpaceDE w:val="0"/>
        <w:autoSpaceDN w:val="0"/>
        <w:adjustRightInd w:val="0"/>
        <w:spacing w:line="480" w:lineRule="auto"/>
        <w:jc w:val="both"/>
        <w:rPr>
          <w:lang w:val="en-US"/>
        </w:rPr>
      </w:pPr>
    </w:p>
    <w:p w:rsidR="00EE2FF4" w:rsidRPr="00EE2FF4" w:rsidRDefault="00EE2FF4" w:rsidP="00EE2FF4">
      <w:pPr>
        <w:autoSpaceDE w:val="0"/>
        <w:autoSpaceDN w:val="0"/>
        <w:adjustRightInd w:val="0"/>
        <w:spacing w:line="480" w:lineRule="auto"/>
        <w:jc w:val="both"/>
        <w:rPr>
          <w:b/>
          <w:bCs/>
          <w:lang w:val="en-US"/>
        </w:rPr>
      </w:pPr>
      <w:r w:rsidRPr="00EE2FF4">
        <w:rPr>
          <w:b/>
          <w:bCs/>
          <w:lang w:val="en-US"/>
        </w:rPr>
        <w:t>P</w:t>
      </w:r>
      <w:r w:rsidR="00035EAD">
        <w:rPr>
          <w:b/>
          <w:bCs/>
          <w:lang w:val="en-US"/>
        </w:rPr>
        <w:t>ROTOCOL:</w:t>
      </w:r>
    </w:p>
    <w:p w:rsidR="00D7362C" w:rsidRPr="00F80F99" w:rsidRDefault="00DF3621" w:rsidP="00F80F99">
      <w:pPr>
        <w:autoSpaceDE w:val="0"/>
        <w:autoSpaceDN w:val="0"/>
        <w:adjustRightInd w:val="0"/>
        <w:spacing w:line="480" w:lineRule="auto"/>
        <w:ind w:firstLine="708"/>
        <w:jc w:val="both"/>
        <w:rPr>
          <w:b/>
          <w:bCs/>
          <w:sz w:val="20"/>
          <w:szCs w:val="20"/>
          <w:lang w:val="en-US"/>
        </w:rPr>
      </w:pPr>
      <w:r w:rsidRPr="00EE2FF4">
        <w:rPr>
          <w:lang w:val="en-US"/>
        </w:rPr>
        <w:t>P</w:t>
      </w:r>
      <w:r w:rsidR="00D7362C" w:rsidRPr="00EE2FF4">
        <w:rPr>
          <w:lang w:val="en-US"/>
        </w:rPr>
        <w:t xml:space="preserve">atients </w:t>
      </w:r>
      <w:r w:rsidR="00000C4F" w:rsidRPr="00EE2FF4">
        <w:rPr>
          <w:lang w:val="en-US"/>
        </w:rPr>
        <w:t xml:space="preserve">will </w:t>
      </w:r>
      <w:r w:rsidR="00D7362C" w:rsidRPr="00EE2FF4">
        <w:rPr>
          <w:lang w:val="en-US"/>
        </w:rPr>
        <w:t xml:space="preserve">rest for </w:t>
      </w:r>
      <w:r w:rsidR="005638BD">
        <w:rPr>
          <w:lang w:val="en-US"/>
        </w:rPr>
        <w:t>15</w:t>
      </w:r>
      <w:r w:rsidR="00D7362C" w:rsidRPr="00EE2FF4">
        <w:rPr>
          <w:lang w:val="en-US"/>
        </w:rPr>
        <w:t xml:space="preserve"> minutes and, during th</w:t>
      </w:r>
      <w:r w:rsidR="005638BD">
        <w:rPr>
          <w:lang w:val="en-US"/>
        </w:rPr>
        <w:t>e first treatment</w:t>
      </w:r>
      <w:r w:rsidR="00000C4F" w:rsidRPr="00EE2FF4">
        <w:rPr>
          <w:lang w:val="en-US"/>
        </w:rPr>
        <w:t xml:space="preserve"> </w:t>
      </w:r>
      <w:r w:rsidR="00D7362C" w:rsidRPr="00EE2FF4">
        <w:rPr>
          <w:lang w:val="en-US"/>
        </w:rPr>
        <w:t>period</w:t>
      </w:r>
      <w:r w:rsidR="005638BD">
        <w:rPr>
          <w:lang w:val="en-US"/>
        </w:rPr>
        <w:t xml:space="preserve"> will </w:t>
      </w:r>
      <w:r w:rsidR="00D7362C" w:rsidRPr="00EE2FF4">
        <w:rPr>
          <w:lang w:val="en-US"/>
        </w:rPr>
        <w:t>fill out the evaluation form, which contain</w:t>
      </w:r>
      <w:r w:rsidR="005638BD">
        <w:rPr>
          <w:lang w:val="en-US"/>
        </w:rPr>
        <w:t>s</w:t>
      </w:r>
      <w:r w:rsidR="00D7362C" w:rsidRPr="00EE2FF4">
        <w:rPr>
          <w:lang w:val="en-US"/>
        </w:rPr>
        <w:t xml:space="preserve"> identification</w:t>
      </w:r>
      <w:r w:rsidR="00000C4F" w:rsidRPr="00EE2FF4">
        <w:rPr>
          <w:lang w:val="en-US"/>
        </w:rPr>
        <w:t xml:space="preserve"> </w:t>
      </w:r>
      <w:r w:rsidR="00D7362C" w:rsidRPr="00EE2FF4">
        <w:rPr>
          <w:lang w:val="en-US"/>
        </w:rPr>
        <w:t>data and questions about the patient’s clinical</w:t>
      </w:r>
      <w:r w:rsidR="00000C4F" w:rsidRPr="00EE2FF4">
        <w:rPr>
          <w:lang w:val="en-US"/>
        </w:rPr>
        <w:t xml:space="preserve"> </w:t>
      </w:r>
      <w:r w:rsidR="00D7362C" w:rsidRPr="00EE2FF4">
        <w:rPr>
          <w:lang w:val="en-US"/>
        </w:rPr>
        <w:t>status, such as weight and height. Before and after the intervention,</w:t>
      </w:r>
      <w:r w:rsidR="00000C4F" w:rsidRPr="00EE2FF4">
        <w:rPr>
          <w:lang w:val="en-US"/>
        </w:rPr>
        <w:t xml:space="preserve"> </w:t>
      </w:r>
      <w:r w:rsidR="00D7362C" w:rsidRPr="00EE2FF4">
        <w:rPr>
          <w:lang w:val="en-US"/>
        </w:rPr>
        <w:t>blood</w:t>
      </w:r>
      <w:r w:rsidR="00000C4F" w:rsidRPr="00EE2FF4">
        <w:rPr>
          <w:lang w:val="en-US"/>
        </w:rPr>
        <w:t xml:space="preserve"> </w:t>
      </w:r>
      <w:r w:rsidR="00D7362C" w:rsidRPr="00EE2FF4">
        <w:rPr>
          <w:lang w:val="en-US"/>
        </w:rPr>
        <w:t xml:space="preserve">pressure </w:t>
      </w:r>
      <w:r w:rsidR="005638BD">
        <w:rPr>
          <w:lang w:val="en-US"/>
        </w:rPr>
        <w:t xml:space="preserve">and heart rate over one minute </w:t>
      </w:r>
      <w:r w:rsidR="00D7362C" w:rsidRPr="00EE2FF4">
        <w:rPr>
          <w:lang w:val="en-US"/>
        </w:rPr>
        <w:t>w</w:t>
      </w:r>
      <w:r w:rsidR="00000C4F" w:rsidRPr="00EE2FF4">
        <w:rPr>
          <w:lang w:val="en-US"/>
        </w:rPr>
        <w:t>ill be</w:t>
      </w:r>
      <w:r w:rsidR="00D7362C" w:rsidRPr="00EE2FF4">
        <w:rPr>
          <w:lang w:val="en-US"/>
        </w:rPr>
        <w:t xml:space="preserve"> measured.</w:t>
      </w:r>
      <w:r w:rsidR="00000C4F" w:rsidRPr="00EE2FF4">
        <w:rPr>
          <w:lang w:val="en-US"/>
        </w:rPr>
        <w:t xml:space="preserve"> </w:t>
      </w:r>
      <w:r w:rsidR="00EE2FF4">
        <w:rPr>
          <w:lang w:val="en-US"/>
        </w:rPr>
        <w:t xml:space="preserve"> </w:t>
      </w:r>
      <w:r w:rsidR="00D7362C" w:rsidRPr="00EE2FF4">
        <w:rPr>
          <w:lang w:val="en-US"/>
        </w:rPr>
        <w:t xml:space="preserve">The </w:t>
      </w:r>
      <w:r w:rsidR="005638BD">
        <w:rPr>
          <w:lang w:val="en-US"/>
        </w:rPr>
        <w:t>micro-</w:t>
      </w:r>
      <w:r w:rsidR="00D7362C" w:rsidRPr="00EE2FF4">
        <w:rPr>
          <w:lang w:val="en-US"/>
        </w:rPr>
        <w:t>current</w:t>
      </w:r>
      <w:r w:rsidR="005638BD">
        <w:rPr>
          <w:lang w:val="en-US"/>
        </w:rPr>
        <w:t xml:space="preserve"> from the stimulator</w:t>
      </w:r>
      <w:r w:rsidR="00D7362C" w:rsidRPr="00EE2FF4">
        <w:rPr>
          <w:lang w:val="en-US"/>
        </w:rPr>
        <w:t xml:space="preserve"> w</w:t>
      </w:r>
      <w:r w:rsidR="00000C4F" w:rsidRPr="00EE2FF4">
        <w:rPr>
          <w:lang w:val="en-US"/>
        </w:rPr>
        <w:t>ill be</w:t>
      </w:r>
      <w:r w:rsidR="00D7362C" w:rsidRPr="00EE2FF4">
        <w:rPr>
          <w:lang w:val="en-US"/>
        </w:rPr>
        <w:t xml:space="preserve"> delivered at </w:t>
      </w:r>
      <w:r w:rsidR="005638BD">
        <w:rPr>
          <w:lang w:val="en-US"/>
        </w:rPr>
        <w:t xml:space="preserve">patients selected </w:t>
      </w:r>
      <w:r w:rsidR="00D7362C" w:rsidRPr="00EE2FF4">
        <w:rPr>
          <w:lang w:val="en-US"/>
        </w:rPr>
        <w:t>sensory-level intensity,</w:t>
      </w:r>
      <w:r w:rsidR="00000C4F" w:rsidRPr="00EE2FF4">
        <w:rPr>
          <w:lang w:val="en-US"/>
        </w:rPr>
        <w:t xml:space="preserve"> </w:t>
      </w:r>
      <w:r w:rsidR="00D7362C" w:rsidRPr="00EE2FF4">
        <w:rPr>
          <w:lang w:val="en-US"/>
        </w:rPr>
        <w:t>adjusted every 5 minutes by the sensory threshold as</w:t>
      </w:r>
      <w:r w:rsidR="00000C4F" w:rsidRPr="00EE2FF4">
        <w:rPr>
          <w:lang w:val="en-US"/>
        </w:rPr>
        <w:t xml:space="preserve"> </w:t>
      </w:r>
      <w:r w:rsidR="00D7362C" w:rsidRPr="00EE2FF4">
        <w:rPr>
          <w:lang w:val="en-US"/>
        </w:rPr>
        <w:t>tolerated by each subject, but with no motor contraction or</w:t>
      </w:r>
      <w:r w:rsidR="00000C4F" w:rsidRPr="00EE2FF4">
        <w:rPr>
          <w:lang w:val="en-US"/>
        </w:rPr>
        <w:t xml:space="preserve"> </w:t>
      </w:r>
      <w:r w:rsidR="00D7362C" w:rsidRPr="00EE2FF4">
        <w:rPr>
          <w:lang w:val="en-US"/>
        </w:rPr>
        <w:t>pain reported.</w:t>
      </w:r>
      <w:r w:rsidR="00000C4F" w:rsidRPr="00EE2FF4">
        <w:rPr>
          <w:lang w:val="en-US"/>
        </w:rPr>
        <w:t xml:space="preserve"> </w:t>
      </w:r>
      <w:r w:rsidR="00D7362C" w:rsidRPr="00EE2FF4">
        <w:rPr>
          <w:lang w:val="en-US"/>
        </w:rPr>
        <w:t xml:space="preserve">The sessions </w:t>
      </w:r>
      <w:r w:rsidR="00EE2FF4">
        <w:rPr>
          <w:lang w:val="en-US"/>
        </w:rPr>
        <w:t>will take</w:t>
      </w:r>
      <w:r w:rsidR="00D7362C" w:rsidRPr="00EE2FF4">
        <w:rPr>
          <w:lang w:val="en-US"/>
        </w:rPr>
        <w:t xml:space="preserve"> place at the same time of the day</w:t>
      </w:r>
      <w:r w:rsidR="00EE2FF4" w:rsidRPr="00EE2FF4">
        <w:rPr>
          <w:lang w:val="en-US"/>
        </w:rPr>
        <w:t xml:space="preserve"> </w:t>
      </w:r>
      <w:r w:rsidR="00D7362C" w:rsidRPr="00EE2FF4">
        <w:rPr>
          <w:lang w:val="en-US"/>
        </w:rPr>
        <w:t>throughout the protocol. The participants w</w:t>
      </w:r>
      <w:r w:rsidR="00EE2FF4" w:rsidRPr="00EE2FF4">
        <w:rPr>
          <w:lang w:val="en-US"/>
        </w:rPr>
        <w:t>ill be</w:t>
      </w:r>
      <w:r w:rsidR="00D7362C" w:rsidRPr="00EE2FF4">
        <w:rPr>
          <w:lang w:val="en-US"/>
        </w:rPr>
        <w:t xml:space="preserve"> comfortably</w:t>
      </w:r>
      <w:r w:rsidR="00EE2FF4" w:rsidRPr="00EE2FF4">
        <w:rPr>
          <w:lang w:val="en-US"/>
        </w:rPr>
        <w:t xml:space="preserve"> </w:t>
      </w:r>
      <w:r w:rsidR="00D7362C" w:rsidRPr="00EE2FF4">
        <w:rPr>
          <w:lang w:val="en-US"/>
        </w:rPr>
        <w:t>accommodated in an acclimatized room (23.C) in supine</w:t>
      </w:r>
      <w:r w:rsidR="00EE2FF4" w:rsidRPr="00EE2FF4">
        <w:rPr>
          <w:lang w:val="en-US"/>
        </w:rPr>
        <w:t xml:space="preserve"> </w:t>
      </w:r>
      <w:r w:rsidR="00D7362C" w:rsidRPr="00EE2FF4">
        <w:rPr>
          <w:lang w:val="en-US"/>
        </w:rPr>
        <w:t>position, with head elevation of 30</w:t>
      </w:r>
      <w:r w:rsidR="00EE2FF4" w:rsidRPr="00EE2FF4">
        <w:rPr>
          <w:lang w:val="en-US"/>
        </w:rPr>
        <w:t>°</w:t>
      </w:r>
      <w:r w:rsidR="00D7362C" w:rsidRPr="00EE2FF4">
        <w:rPr>
          <w:lang w:val="en-US"/>
        </w:rPr>
        <w:t xml:space="preserve"> and knees resting on a</w:t>
      </w:r>
      <w:r w:rsidR="00EE2FF4" w:rsidRPr="00EE2FF4">
        <w:rPr>
          <w:lang w:val="en-US"/>
        </w:rPr>
        <w:t xml:space="preserve"> </w:t>
      </w:r>
      <w:r w:rsidR="00D7362C" w:rsidRPr="00EE2FF4">
        <w:rPr>
          <w:lang w:val="en-US"/>
        </w:rPr>
        <w:t>wedge. All participants w</w:t>
      </w:r>
      <w:r w:rsidR="00EE2FF4" w:rsidRPr="00EE2FF4">
        <w:rPr>
          <w:lang w:val="en-US"/>
        </w:rPr>
        <w:t>ill be ask</w:t>
      </w:r>
      <w:r w:rsidR="00EE2FF4">
        <w:rPr>
          <w:lang w:val="en-US"/>
        </w:rPr>
        <w:t>ed</w:t>
      </w:r>
      <w:r w:rsidR="00EE2FF4" w:rsidRPr="00EE2FF4">
        <w:rPr>
          <w:lang w:val="en-US"/>
        </w:rPr>
        <w:t xml:space="preserve"> to not</w:t>
      </w:r>
      <w:r w:rsidR="00D7362C" w:rsidRPr="00EE2FF4">
        <w:rPr>
          <w:lang w:val="en-US"/>
        </w:rPr>
        <w:t xml:space="preserve"> perform exhaustive</w:t>
      </w:r>
      <w:r w:rsidR="00EE2FF4" w:rsidRPr="00EE2FF4">
        <w:rPr>
          <w:lang w:val="en-US"/>
        </w:rPr>
        <w:t xml:space="preserve"> </w:t>
      </w:r>
      <w:r w:rsidR="00D7362C" w:rsidRPr="00EE2FF4">
        <w:rPr>
          <w:lang w:val="en-US"/>
        </w:rPr>
        <w:t>exercises and ingest caffeine at least twelve hours</w:t>
      </w:r>
      <w:r w:rsidR="00EE2FF4" w:rsidRPr="00EE2FF4">
        <w:rPr>
          <w:lang w:val="en-US"/>
        </w:rPr>
        <w:t xml:space="preserve"> </w:t>
      </w:r>
      <w:r w:rsidR="00D7362C" w:rsidRPr="00EE2FF4">
        <w:rPr>
          <w:lang w:val="en-US"/>
        </w:rPr>
        <w:t>before</w:t>
      </w:r>
      <w:r w:rsidR="00EE2FF4" w:rsidRPr="00EE2FF4">
        <w:rPr>
          <w:lang w:val="en-US"/>
        </w:rPr>
        <w:t xml:space="preserve"> </w:t>
      </w:r>
      <w:r w:rsidR="00D7362C" w:rsidRPr="00EE2FF4">
        <w:rPr>
          <w:lang w:val="en-US"/>
        </w:rPr>
        <w:t xml:space="preserve">the intervention, and they were </w:t>
      </w:r>
      <w:r w:rsidR="00D7362C" w:rsidRPr="00F80F99">
        <w:rPr>
          <w:b/>
          <w:bCs/>
          <w:lang w:val="en-US"/>
        </w:rPr>
        <w:t>instructed to have a meal</w:t>
      </w:r>
      <w:r w:rsidR="00EE2FF4" w:rsidRPr="00F80F99">
        <w:rPr>
          <w:b/>
          <w:bCs/>
          <w:lang w:val="en-US"/>
        </w:rPr>
        <w:t xml:space="preserve"> </w:t>
      </w:r>
      <w:r w:rsidR="00D7362C" w:rsidRPr="00F80F99">
        <w:rPr>
          <w:b/>
          <w:bCs/>
          <w:lang w:val="en-US"/>
        </w:rPr>
        <w:t>before the assessment.</w:t>
      </w:r>
    </w:p>
    <w:p w:rsidR="005638BD" w:rsidRDefault="005638BD" w:rsidP="00566206">
      <w:pPr>
        <w:autoSpaceDE w:val="0"/>
        <w:autoSpaceDN w:val="0"/>
        <w:adjustRightInd w:val="0"/>
        <w:spacing w:line="480" w:lineRule="auto"/>
        <w:jc w:val="both"/>
        <w:rPr>
          <w:b/>
          <w:bCs/>
          <w:sz w:val="20"/>
          <w:szCs w:val="20"/>
          <w:lang w:val="en-US"/>
        </w:rPr>
      </w:pPr>
    </w:p>
    <w:p w:rsidR="00566206" w:rsidRDefault="005F0937" w:rsidP="00566206">
      <w:pPr>
        <w:autoSpaceDE w:val="0"/>
        <w:autoSpaceDN w:val="0"/>
        <w:adjustRightInd w:val="0"/>
        <w:spacing w:line="480" w:lineRule="auto"/>
        <w:jc w:val="both"/>
        <w:rPr>
          <w:lang w:val="en-US"/>
        </w:rPr>
      </w:pPr>
      <w:r w:rsidRPr="005638BD">
        <w:rPr>
          <w:b/>
          <w:bCs/>
          <w:lang w:val="en-US"/>
        </w:rPr>
        <w:t>END POINTS</w:t>
      </w:r>
      <w:r w:rsidRPr="00F80F99">
        <w:rPr>
          <w:b/>
          <w:bCs/>
          <w:sz w:val="20"/>
          <w:szCs w:val="20"/>
          <w:lang w:val="en-US"/>
        </w:rPr>
        <w:t>:</w:t>
      </w:r>
    </w:p>
    <w:p w:rsidR="00566206" w:rsidRPr="00F80F99" w:rsidRDefault="00566206" w:rsidP="00566206">
      <w:pPr>
        <w:autoSpaceDE w:val="0"/>
        <w:autoSpaceDN w:val="0"/>
        <w:adjustRightInd w:val="0"/>
        <w:spacing w:line="480" w:lineRule="auto"/>
        <w:jc w:val="both"/>
        <w:rPr>
          <w:b/>
          <w:bCs/>
          <w:lang w:val="en-US"/>
        </w:rPr>
      </w:pPr>
      <w:r w:rsidRPr="00F80F99">
        <w:rPr>
          <w:b/>
          <w:bCs/>
          <w:lang w:val="en-US"/>
        </w:rPr>
        <w:t>Arterial Blood Pressure</w:t>
      </w:r>
    </w:p>
    <w:p w:rsidR="00566206" w:rsidRPr="00EE2FF4" w:rsidRDefault="00566206" w:rsidP="00566206">
      <w:pPr>
        <w:autoSpaceDE w:val="0"/>
        <w:autoSpaceDN w:val="0"/>
        <w:adjustRightInd w:val="0"/>
        <w:spacing w:line="480" w:lineRule="auto"/>
        <w:jc w:val="both"/>
        <w:rPr>
          <w:lang w:val="en-US"/>
        </w:rPr>
      </w:pPr>
      <w:r w:rsidRPr="00EE2FF4">
        <w:rPr>
          <w:lang w:val="en-US"/>
        </w:rPr>
        <w:t xml:space="preserve">Blood Pressure (BP) will measured </w:t>
      </w:r>
      <w:r w:rsidR="00FE6B4B">
        <w:rPr>
          <w:lang w:val="en-US"/>
        </w:rPr>
        <w:t>by 24 hour recording</w:t>
      </w:r>
      <w:r w:rsidR="005638BD">
        <w:rPr>
          <w:lang w:val="en-US"/>
        </w:rPr>
        <w:t xml:space="preserve"> before and at the end of the study</w:t>
      </w:r>
      <w:r w:rsidR="00FE6B4B">
        <w:rPr>
          <w:lang w:val="en-US"/>
        </w:rPr>
        <w:t xml:space="preserve">, as well </w:t>
      </w:r>
      <w:r w:rsidRPr="00EE2FF4">
        <w:rPr>
          <w:lang w:val="en-US"/>
        </w:rPr>
        <w:t xml:space="preserve">as </w:t>
      </w:r>
      <w:r w:rsidR="005638BD">
        <w:rPr>
          <w:lang w:val="en-US"/>
        </w:rPr>
        <w:t xml:space="preserve">at each treatment session as </w:t>
      </w:r>
      <w:r w:rsidRPr="00EE2FF4">
        <w:rPr>
          <w:lang w:val="en-US"/>
        </w:rPr>
        <w:t xml:space="preserve">proposed by the VI Brazilian Guidelines on Hypertension </w:t>
      </w:r>
      <w:r w:rsidRPr="00EE2FF4">
        <w:rPr>
          <w:lang w:val="en-US"/>
        </w:rPr>
        <w:fldChar w:fldCharType="begin" w:fldLock="1"/>
      </w:r>
      <w:r>
        <w:rPr>
          <w:lang w:val="en-US"/>
        </w:rPr>
        <w:instrText>ADDIN CSL_CITATION {"citationItems":[{"id":"ITEM-1","itemData":{"author":[{"dropping-particle":"","family":"Malachias MVB, Souza WKSB, Plavnik FL, Rodrigues CIS, Brandão AA, Neves MFT, Bortolotto LA, Franco RJS, Poli-de-Figueiredo CE, Jardim PCBV, Amodeo C, Barbosa ECD, Koch V, Gomes MAM, Paula RB, Póvoa RMS, Colombo FC, Ferreira Filho S, Miranda RD, Machado CA","given":"Moreno Júnior H","non-dropping-particle":"","parse-names":false,"suffix":""}],"container-title":"Arquivos Brasileiros de Cardiologia","id":"ITEM-1","issue":"3","issued":{"date-parts":[["2016"]]},"page":"1-104","title":"7 th Brazilian Guideline of arterial hypertension","type":"article-journal","volume":"107"},"uris":["http://www.mendeley.com/documents/?uuid=5835ec34-a816-44af-90b2-a13f84a5dce1"]}],"mendeley":{"formattedCitation":"(2)","plainTextFormattedCitation":"(2)","previouslyFormattedCitation":"(2)"},"properties":{"noteIndex":0},"schema":"https://github.com/citation-style-language/schema/raw/master/csl-citation.json"}</w:instrText>
      </w:r>
      <w:r w:rsidRPr="00EE2FF4">
        <w:rPr>
          <w:lang w:val="en-US"/>
        </w:rPr>
        <w:fldChar w:fldCharType="separate"/>
      </w:r>
      <w:r w:rsidRPr="00EE2FF4">
        <w:rPr>
          <w:noProof/>
          <w:lang w:val="en-US"/>
        </w:rPr>
        <w:t>(2)</w:t>
      </w:r>
      <w:r w:rsidRPr="00EE2FF4">
        <w:rPr>
          <w:lang w:val="en-US"/>
        </w:rPr>
        <w:fldChar w:fldCharType="end"/>
      </w:r>
      <w:r w:rsidRPr="00EE2FF4">
        <w:rPr>
          <w:lang w:val="en-US"/>
        </w:rPr>
        <w:t xml:space="preserve">, with an automatic calibrated device, model HEM-705CP (Omron Healthcare Inc., Illinois, USA), and the cuff adjusted for arm circumference. The subject will be </w:t>
      </w:r>
      <w:proofErr w:type="gramStart"/>
      <w:r w:rsidRPr="00EE2FF4">
        <w:rPr>
          <w:lang w:val="en-US"/>
        </w:rPr>
        <w:t>seated</w:t>
      </w:r>
      <w:proofErr w:type="gramEnd"/>
      <w:r w:rsidRPr="00EE2FF4">
        <w:rPr>
          <w:lang w:val="en-US"/>
        </w:rPr>
        <w:t xml:space="preserve"> and three measurements will be obtained. Then the respective mean value will be calculated, which was used in the data analysis.</w:t>
      </w:r>
    </w:p>
    <w:p w:rsidR="00566206" w:rsidRDefault="00566206" w:rsidP="00566206">
      <w:pPr>
        <w:autoSpaceDE w:val="0"/>
        <w:autoSpaceDN w:val="0"/>
        <w:adjustRightInd w:val="0"/>
        <w:spacing w:line="480" w:lineRule="auto"/>
        <w:jc w:val="both"/>
        <w:rPr>
          <w:b/>
          <w:bCs/>
          <w:lang w:val="en-US"/>
        </w:rPr>
      </w:pPr>
    </w:p>
    <w:p w:rsidR="00D7362C" w:rsidRPr="00F80F99" w:rsidRDefault="00D7362C" w:rsidP="00566206">
      <w:pPr>
        <w:rPr>
          <w:b/>
          <w:bCs/>
          <w:lang w:val="en-US"/>
        </w:rPr>
      </w:pPr>
      <w:r w:rsidRPr="00F80F99">
        <w:rPr>
          <w:b/>
          <w:bCs/>
          <w:lang w:val="en-US"/>
        </w:rPr>
        <w:t>Statistical Analyses</w:t>
      </w:r>
    </w:p>
    <w:p w:rsidR="00566206" w:rsidRPr="005C5326" w:rsidRDefault="00566206" w:rsidP="00F80F99">
      <w:pPr>
        <w:rPr>
          <w:lang w:val="en-US"/>
        </w:rPr>
      </w:pPr>
    </w:p>
    <w:p w:rsidR="00D7362C" w:rsidRPr="005C5326" w:rsidRDefault="00D7362C" w:rsidP="005C5326">
      <w:pPr>
        <w:autoSpaceDE w:val="0"/>
        <w:autoSpaceDN w:val="0"/>
        <w:adjustRightInd w:val="0"/>
        <w:spacing w:line="480" w:lineRule="auto"/>
        <w:jc w:val="both"/>
        <w:rPr>
          <w:lang w:val="en-US"/>
        </w:rPr>
      </w:pPr>
      <w:r w:rsidRPr="005C5326">
        <w:rPr>
          <w:lang w:val="en-US"/>
        </w:rPr>
        <w:lastRenderedPageBreak/>
        <w:t>The normality of the variables was verified by the</w:t>
      </w:r>
      <w:r w:rsidR="005C5326" w:rsidRPr="005C5326">
        <w:rPr>
          <w:lang w:val="en-US"/>
        </w:rPr>
        <w:t xml:space="preserve"> </w:t>
      </w:r>
      <w:r w:rsidRPr="005C5326">
        <w:rPr>
          <w:lang w:val="en-US"/>
        </w:rPr>
        <w:t>Shapiro-Wilk test. Changes were made to variables that did</w:t>
      </w:r>
      <w:r w:rsidR="005C5326" w:rsidRPr="005C5326">
        <w:rPr>
          <w:lang w:val="en-US"/>
        </w:rPr>
        <w:t xml:space="preserve"> </w:t>
      </w:r>
      <w:r w:rsidRPr="005C5326">
        <w:rPr>
          <w:lang w:val="en-US"/>
        </w:rPr>
        <w:t>not meet this assumption, such as natural logarithm, square</w:t>
      </w:r>
      <w:r w:rsidR="005C5326" w:rsidRPr="005C5326">
        <w:rPr>
          <w:lang w:val="en-US"/>
        </w:rPr>
        <w:t xml:space="preserve"> </w:t>
      </w:r>
      <w:r w:rsidRPr="005C5326">
        <w:rPr>
          <w:lang w:val="en-US"/>
        </w:rPr>
        <w:t>root and reverse. For normally distributed variables, analyses</w:t>
      </w:r>
      <w:r w:rsidR="005C5326" w:rsidRPr="005C5326">
        <w:rPr>
          <w:lang w:val="en-US"/>
        </w:rPr>
        <w:t xml:space="preserve"> </w:t>
      </w:r>
      <w:r w:rsidRPr="005C5326">
        <w:rPr>
          <w:lang w:val="en-US"/>
        </w:rPr>
        <w:t>of variance (ANOVA) were performed at baseline and post</w:t>
      </w:r>
      <w:r w:rsidR="005C5326" w:rsidRPr="005C5326">
        <w:rPr>
          <w:lang w:val="en-US"/>
        </w:rPr>
        <w:t xml:space="preserve"> </w:t>
      </w:r>
      <w:r w:rsidRPr="005C5326">
        <w:rPr>
          <w:lang w:val="en-US"/>
        </w:rPr>
        <w:t>intervention, and Kruskal-Wallis tests w</w:t>
      </w:r>
      <w:r w:rsidR="005C5326" w:rsidRPr="005C5326">
        <w:rPr>
          <w:lang w:val="en-US"/>
        </w:rPr>
        <w:t>ill be</w:t>
      </w:r>
      <w:r w:rsidRPr="005C5326">
        <w:rPr>
          <w:lang w:val="en-US"/>
        </w:rPr>
        <w:t xml:space="preserve"> used for variables</w:t>
      </w:r>
      <w:r w:rsidR="005C5326" w:rsidRPr="005C5326">
        <w:rPr>
          <w:lang w:val="en-US"/>
        </w:rPr>
        <w:t xml:space="preserve"> </w:t>
      </w:r>
      <w:r w:rsidRPr="005C5326">
        <w:rPr>
          <w:lang w:val="en-US"/>
        </w:rPr>
        <w:t>that did not meet the assumption. The comparison between</w:t>
      </w:r>
      <w:r w:rsidR="005C5326" w:rsidRPr="005C5326">
        <w:rPr>
          <w:lang w:val="en-US"/>
        </w:rPr>
        <w:t xml:space="preserve"> </w:t>
      </w:r>
      <w:r w:rsidRPr="005C5326">
        <w:rPr>
          <w:lang w:val="en-US"/>
        </w:rPr>
        <w:t>moments w</w:t>
      </w:r>
      <w:r w:rsidR="005C5326" w:rsidRPr="005C5326">
        <w:rPr>
          <w:lang w:val="en-US"/>
        </w:rPr>
        <w:t>ill be</w:t>
      </w:r>
      <w:r w:rsidRPr="005C5326">
        <w:rPr>
          <w:lang w:val="en-US"/>
        </w:rPr>
        <w:t xml:space="preserve"> carried out using Student’s t test or Wilcoxon</w:t>
      </w:r>
      <w:r w:rsidR="005C5326" w:rsidRPr="005C5326">
        <w:rPr>
          <w:lang w:val="en-US"/>
        </w:rPr>
        <w:t xml:space="preserve"> </w:t>
      </w:r>
      <w:r w:rsidRPr="005C5326">
        <w:rPr>
          <w:lang w:val="en-US"/>
        </w:rPr>
        <w:t>as the distribution of variables. A P- value of &lt;0.05</w:t>
      </w:r>
      <w:r w:rsidR="005C5326" w:rsidRPr="005C5326">
        <w:rPr>
          <w:lang w:val="en-US"/>
        </w:rPr>
        <w:t xml:space="preserve"> </w:t>
      </w:r>
      <w:r w:rsidRPr="005C5326">
        <w:rPr>
          <w:lang w:val="en-US"/>
        </w:rPr>
        <w:t>w</w:t>
      </w:r>
      <w:r w:rsidR="005C5326" w:rsidRPr="005C5326">
        <w:rPr>
          <w:lang w:val="en-US"/>
        </w:rPr>
        <w:t>ill be</w:t>
      </w:r>
      <w:r w:rsidRPr="005C5326">
        <w:rPr>
          <w:lang w:val="en-US"/>
        </w:rPr>
        <w:t xml:space="preserve"> considered statistically significant for all tests. All</w:t>
      </w:r>
      <w:r w:rsidR="005C5326" w:rsidRPr="005C5326">
        <w:rPr>
          <w:lang w:val="en-US"/>
        </w:rPr>
        <w:t xml:space="preserve"> </w:t>
      </w:r>
      <w:r w:rsidRPr="005C5326">
        <w:rPr>
          <w:lang w:val="en-US"/>
        </w:rPr>
        <w:t>analyses w</w:t>
      </w:r>
      <w:r w:rsidR="005C5326" w:rsidRPr="005C5326">
        <w:rPr>
          <w:lang w:val="en-US"/>
        </w:rPr>
        <w:t>ill be</w:t>
      </w:r>
      <w:r w:rsidRPr="005C5326">
        <w:rPr>
          <w:lang w:val="en-US"/>
        </w:rPr>
        <w:t xml:space="preserve"> performed with the SPSS 22.0 software</w:t>
      </w:r>
      <w:r w:rsidR="005C5326" w:rsidRPr="005C5326">
        <w:rPr>
          <w:lang w:val="en-US"/>
        </w:rPr>
        <w:t xml:space="preserve"> </w:t>
      </w:r>
      <w:r w:rsidRPr="005C5326">
        <w:rPr>
          <w:lang w:val="en-US"/>
        </w:rPr>
        <w:t>(SPSS, Chicago, IL, USA).</w:t>
      </w:r>
    </w:p>
    <w:p w:rsidR="00B63144" w:rsidRPr="005C5326" w:rsidRDefault="00B63144" w:rsidP="00D7362C">
      <w:pPr>
        <w:autoSpaceDE w:val="0"/>
        <w:autoSpaceDN w:val="0"/>
        <w:adjustRightInd w:val="0"/>
        <w:ind w:firstLine="708"/>
        <w:jc w:val="both"/>
        <w:rPr>
          <w:sz w:val="20"/>
          <w:szCs w:val="20"/>
          <w:lang w:val="en-US"/>
        </w:rPr>
      </w:pPr>
    </w:p>
    <w:p w:rsidR="005F0937" w:rsidRDefault="00B63144" w:rsidP="00AF74E6">
      <w:pPr>
        <w:autoSpaceDE w:val="0"/>
        <w:autoSpaceDN w:val="0"/>
        <w:adjustRightInd w:val="0"/>
        <w:spacing w:line="480" w:lineRule="auto"/>
        <w:jc w:val="both"/>
        <w:rPr>
          <w:lang w:val="en-US"/>
        </w:rPr>
      </w:pPr>
      <w:r w:rsidRPr="00E43A56">
        <w:rPr>
          <w:b/>
          <w:bCs/>
          <w:lang w:val="en-US"/>
        </w:rPr>
        <w:t>Primary outcome measure</w:t>
      </w:r>
      <w:r w:rsidR="00E43A56" w:rsidRPr="00E43A56">
        <w:rPr>
          <w:b/>
          <w:bCs/>
          <w:lang w:val="en-US"/>
        </w:rPr>
        <w:t>:</w:t>
      </w:r>
      <w:r w:rsidR="00E43A56" w:rsidRPr="00E43A56">
        <w:rPr>
          <w:lang w:val="en-US"/>
        </w:rPr>
        <w:t xml:space="preserve"> </w:t>
      </w:r>
      <w:r w:rsidR="005638BD">
        <w:rPr>
          <w:lang w:val="en-US"/>
        </w:rPr>
        <w:t>BLOOD PRESSURE</w:t>
      </w:r>
    </w:p>
    <w:p w:rsidR="00B63144" w:rsidRDefault="00B63144" w:rsidP="00AF74E6">
      <w:pPr>
        <w:autoSpaceDE w:val="0"/>
        <w:autoSpaceDN w:val="0"/>
        <w:adjustRightInd w:val="0"/>
        <w:spacing w:line="480" w:lineRule="auto"/>
        <w:jc w:val="both"/>
        <w:rPr>
          <w:lang w:val="en-US"/>
        </w:rPr>
      </w:pPr>
      <w:r w:rsidRPr="00E43A56">
        <w:rPr>
          <w:lang w:val="en-US"/>
        </w:rPr>
        <w:t>The primary outcome measure will be the change</w:t>
      </w:r>
      <w:r w:rsidR="00E43A56" w:rsidRPr="00E43A56">
        <w:rPr>
          <w:lang w:val="en-US"/>
        </w:rPr>
        <w:t xml:space="preserve"> </w:t>
      </w:r>
      <w:r w:rsidRPr="00E43A56">
        <w:rPr>
          <w:lang w:val="en-US"/>
        </w:rPr>
        <w:t xml:space="preserve">from baseline in the </w:t>
      </w:r>
      <w:r w:rsidR="005F0937">
        <w:rPr>
          <w:lang w:val="en-US"/>
        </w:rPr>
        <w:t xml:space="preserve">mean </w:t>
      </w:r>
      <w:r w:rsidRPr="00E43A56">
        <w:rPr>
          <w:lang w:val="en-US"/>
        </w:rPr>
        <w:t>peripheral blood pressure</w:t>
      </w:r>
      <w:r w:rsidR="005F0937">
        <w:rPr>
          <w:lang w:val="en-US"/>
        </w:rPr>
        <w:t xml:space="preserve"> by </w:t>
      </w:r>
      <w:proofErr w:type="gramStart"/>
      <w:r w:rsidR="005F0937">
        <w:rPr>
          <w:lang w:val="en-US"/>
        </w:rPr>
        <w:t>24 hour</w:t>
      </w:r>
      <w:proofErr w:type="gramEnd"/>
      <w:r w:rsidR="005F0937">
        <w:rPr>
          <w:lang w:val="en-US"/>
        </w:rPr>
        <w:t xml:space="preserve"> monitor</w:t>
      </w:r>
      <w:r w:rsidRPr="00E43A56">
        <w:rPr>
          <w:lang w:val="en-US"/>
        </w:rPr>
        <w:t xml:space="preserve"> of</w:t>
      </w:r>
      <w:r w:rsidR="00E43A56" w:rsidRPr="00E43A56">
        <w:rPr>
          <w:lang w:val="en-US"/>
        </w:rPr>
        <w:t xml:space="preserve"> </w:t>
      </w:r>
      <w:r w:rsidRPr="00E43A56">
        <w:rPr>
          <w:lang w:val="en-US"/>
        </w:rPr>
        <w:t>individuals with resistant hypertension after transcutaneous</w:t>
      </w:r>
      <w:r w:rsidR="00E43A56" w:rsidRPr="00E43A56">
        <w:rPr>
          <w:lang w:val="en-US"/>
        </w:rPr>
        <w:t xml:space="preserve"> </w:t>
      </w:r>
      <w:r w:rsidRPr="00E43A56">
        <w:rPr>
          <w:lang w:val="en-US"/>
        </w:rPr>
        <w:t>electrical nervous</w:t>
      </w:r>
      <w:r w:rsidR="00E43A56" w:rsidRPr="00E43A56">
        <w:rPr>
          <w:lang w:val="en-US"/>
        </w:rPr>
        <w:t xml:space="preserve"> </w:t>
      </w:r>
      <w:r w:rsidRPr="00E43A56">
        <w:rPr>
          <w:lang w:val="en-US"/>
        </w:rPr>
        <w:t>stimulation</w:t>
      </w:r>
      <w:r w:rsidR="00566206">
        <w:rPr>
          <w:lang w:val="en-US"/>
        </w:rPr>
        <w:t xml:space="preserve"> using the t</w:t>
      </w:r>
      <w:r w:rsidR="006547C6">
        <w:rPr>
          <w:lang w:val="en-US"/>
        </w:rPr>
        <w:t>hree</w:t>
      </w:r>
      <w:r w:rsidR="00566206">
        <w:rPr>
          <w:lang w:val="en-US"/>
        </w:rPr>
        <w:t xml:space="preserve"> different electrode placement</w:t>
      </w:r>
      <w:r w:rsidR="005F0937">
        <w:rPr>
          <w:lang w:val="en-US"/>
        </w:rPr>
        <w:t>s</w:t>
      </w:r>
      <w:r w:rsidR="00FE6B4B">
        <w:rPr>
          <w:lang w:val="en-US"/>
        </w:rPr>
        <w:t xml:space="preserve"> of paravertebral and the combination of ankle and wrist</w:t>
      </w:r>
      <w:r w:rsidR="006547C6">
        <w:rPr>
          <w:lang w:val="en-US"/>
        </w:rPr>
        <w:t>, and kidney placement of</w:t>
      </w:r>
      <w:r w:rsidR="00FE6B4B">
        <w:rPr>
          <w:lang w:val="en-US"/>
        </w:rPr>
        <w:t xml:space="preserve"> electrodes</w:t>
      </w:r>
      <w:r w:rsidRPr="00E43A56">
        <w:rPr>
          <w:lang w:val="en-US"/>
        </w:rPr>
        <w:t>.</w:t>
      </w:r>
    </w:p>
    <w:p w:rsidR="006547C6" w:rsidRDefault="00E43A56" w:rsidP="00AF74E6">
      <w:pPr>
        <w:autoSpaceDE w:val="0"/>
        <w:autoSpaceDN w:val="0"/>
        <w:adjustRightInd w:val="0"/>
        <w:spacing w:line="480" w:lineRule="auto"/>
        <w:jc w:val="both"/>
        <w:rPr>
          <w:lang w:val="en-US"/>
        </w:rPr>
      </w:pPr>
      <w:r w:rsidRPr="00E43A56">
        <w:rPr>
          <w:b/>
          <w:bCs/>
          <w:lang w:val="en-US"/>
        </w:rPr>
        <w:t>Secondary outcome measures:</w:t>
      </w:r>
      <w:r w:rsidR="006547C6">
        <w:rPr>
          <w:lang w:val="en-US"/>
        </w:rPr>
        <w:t xml:space="preserve"> </w:t>
      </w:r>
    </w:p>
    <w:p w:rsidR="006547C6" w:rsidRPr="006547C6" w:rsidRDefault="006547C6" w:rsidP="00AF74E6">
      <w:pPr>
        <w:autoSpaceDE w:val="0"/>
        <w:autoSpaceDN w:val="0"/>
        <w:adjustRightInd w:val="0"/>
        <w:spacing w:line="480" w:lineRule="auto"/>
        <w:jc w:val="both"/>
        <w:rPr>
          <w:b/>
          <w:bCs/>
          <w:lang w:val="en-US"/>
        </w:rPr>
      </w:pPr>
      <w:r w:rsidRPr="006547C6">
        <w:rPr>
          <w:b/>
          <w:bCs/>
          <w:lang w:val="en-US"/>
        </w:rPr>
        <w:t>Heart Rate Variability</w:t>
      </w:r>
    </w:p>
    <w:p w:rsidR="00E43A56" w:rsidRDefault="006547C6" w:rsidP="00AF74E6">
      <w:pPr>
        <w:autoSpaceDE w:val="0"/>
        <w:autoSpaceDN w:val="0"/>
        <w:adjustRightInd w:val="0"/>
        <w:spacing w:line="480" w:lineRule="auto"/>
        <w:jc w:val="both"/>
        <w:rPr>
          <w:lang w:val="en-US"/>
        </w:rPr>
      </w:pPr>
      <w:r>
        <w:rPr>
          <w:lang w:val="en-US"/>
        </w:rPr>
        <w:t>The mean heart rate at rest and variability over 24 hours will be calculated and compared between the three treatment arms.</w:t>
      </w:r>
    </w:p>
    <w:p w:rsidR="00A92001" w:rsidRPr="00E43A56" w:rsidRDefault="00A92001" w:rsidP="00AF74E6">
      <w:pPr>
        <w:autoSpaceDE w:val="0"/>
        <w:autoSpaceDN w:val="0"/>
        <w:adjustRightInd w:val="0"/>
        <w:spacing w:line="480" w:lineRule="auto"/>
        <w:jc w:val="both"/>
        <w:rPr>
          <w:lang w:val="en-US"/>
        </w:rPr>
      </w:pPr>
    </w:p>
    <w:p w:rsidR="00E43A56" w:rsidRPr="00E43A56" w:rsidRDefault="00E43A56" w:rsidP="00AF74E6">
      <w:pPr>
        <w:autoSpaceDE w:val="0"/>
        <w:autoSpaceDN w:val="0"/>
        <w:adjustRightInd w:val="0"/>
        <w:spacing w:line="480" w:lineRule="auto"/>
        <w:jc w:val="both"/>
        <w:rPr>
          <w:lang w:val="en-US"/>
        </w:rPr>
      </w:pPr>
      <w:r w:rsidRPr="00E43A56">
        <w:rPr>
          <w:b/>
          <w:bCs/>
          <w:lang w:val="en-US"/>
        </w:rPr>
        <w:t>Adverse events:</w:t>
      </w:r>
      <w:r w:rsidRPr="00E43A56">
        <w:rPr>
          <w:lang w:val="en-US"/>
        </w:rPr>
        <w:t xml:space="preserve"> The adverse events will be investigated by open questions</w:t>
      </w:r>
      <w:r w:rsidR="00566206">
        <w:rPr>
          <w:lang w:val="en-US"/>
        </w:rPr>
        <w:t xml:space="preserve"> at the time of each treatment session</w:t>
      </w:r>
      <w:r w:rsidRPr="00E43A56">
        <w:rPr>
          <w:lang w:val="en-US"/>
        </w:rPr>
        <w:t>, which will address general symptoms and the presumed adverse effects of the electrostimulation used in the trial. Laboratory adverse events, such as metabolic changes and inflammatory markers, will be investigated at the final</w:t>
      </w:r>
    </w:p>
    <w:p w:rsidR="00E43A56" w:rsidRPr="00E43A56" w:rsidRDefault="00E43A56" w:rsidP="00AF74E6">
      <w:pPr>
        <w:autoSpaceDE w:val="0"/>
        <w:autoSpaceDN w:val="0"/>
        <w:adjustRightInd w:val="0"/>
        <w:spacing w:line="480" w:lineRule="auto"/>
        <w:jc w:val="both"/>
        <w:rPr>
          <w:lang w:val="en-US"/>
        </w:rPr>
      </w:pPr>
      <w:r w:rsidRPr="00E43A56">
        <w:rPr>
          <w:lang w:val="en-US"/>
        </w:rPr>
        <w:t>visit of the participants.</w:t>
      </w:r>
    </w:p>
    <w:p w:rsidR="00E43A56" w:rsidRDefault="00E43A56" w:rsidP="00AF74E6">
      <w:pPr>
        <w:autoSpaceDE w:val="0"/>
        <w:autoSpaceDN w:val="0"/>
        <w:adjustRightInd w:val="0"/>
        <w:spacing w:line="480" w:lineRule="auto"/>
        <w:jc w:val="both"/>
        <w:rPr>
          <w:lang w:val="en-US"/>
        </w:rPr>
      </w:pPr>
      <w:r w:rsidRPr="00E43A56">
        <w:rPr>
          <w:b/>
          <w:bCs/>
          <w:lang w:val="en-US"/>
        </w:rPr>
        <w:lastRenderedPageBreak/>
        <w:t>Missing or dropout:</w:t>
      </w:r>
      <w:r w:rsidRPr="00E43A56">
        <w:rPr>
          <w:lang w:val="en-US"/>
        </w:rPr>
        <w:t xml:space="preserve"> Participants will be registered with a phone number and address for further contact in case of missing outlined visits.</w:t>
      </w:r>
      <w:r w:rsidR="006547C6">
        <w:rPr>
          <w:lang w:val="en-US"/>
        </w:rPr>
        <w:t xml:space="preserve"> The investigator is allowed to enroll additional subjects for any subject that fails to complete the entire course of 10 treatments and drops out early. Additional patients beyond the planned total of 30 subjects, with 10</w:t>
      </w:r>
    </w:p>
    <w:p w:rsidR="006547C6" w:rsidRPr="00E43A56" w:rsidRDefault="006547C6" w:rsidP="00AF74E6">
      <w:pPr>
        <w:autoSpaceDE w:val="0"/>
        <w:autoSpaceDN w:val="0"/>
        <w:adjustRightInd w:val="0"/>
        <w:spacing w:line="480" w:lineRule="auto"/>
        <w:jc w:val="both"/>
        <w:rPr>
          <w:lang w:val="en-US"/>
        </w:rPr>
      </w:pPr>
      <w:proofErr w:type="gramStart"/>
      <w:r>
        <w:rPr>
          <w:lang w:val="en-US"/>
        </w:rPr>
        <w:t>Subjects/group,</w:t>
      </w:r>
      <w:proofErr w:type="gramEnd"/>
      <w:r>
        <w:rPr>
          <w:lang w:val="en-US"/>
        </w:rPr>
        <w:t xml:space="preserve"> can be added at the agreement of the sponsor and investigator.</w:t>
      </w:r>
    </w:p>
    <w:p w:rsidR="00B63144" w:rsidRPr="00E43A56" w:rsidRDefault="00B63144" w:rsidP="00AF74E6">
      <w:pPr>
        <w:autoSpaceDE w:val="0"/>
        <w:autoSpaceDN w:val="0"/>
        <w:adjustRightInd w:val="0"/>
        <w:spacing w:line="480" w:lineRule="auto"/>
        <w:ind w:firstLine="708"/>
        <w:jc w:val="both"/>
        <w:rPr>
          <w:lang w:val="en-US"/>
        </w:rPr>
      </w:pPr>
    </w:p>
    <w:p w:rsidR="00B63144" w:rsidRDefault="00B63144" w:rsidP="00D7362C">
      <w:pPr>
        <w:autoSpaceDE w:val="0"/>
        <w:autoSpaceDN w:val="0"/>
        <w:adjustRightInd w:val="0"/>
        <w:ind w:firstLine="708"/>
        <w:jc w:val="both"/>
        <w:rPr>
          <w:sz w:val="20"/>
          <w:szCs w:val="20"/>
          <w:lang w:val="en-US"/>
        </w:rPr>
      </w:pPr>
    </w:p>
    <w:p w:rsidR="00717665" w:rsidRDefault="00717665" w:rsidP="00D7362C">
      <w:pPr>
        <w:autoSpaceDE w:val="0"/>
        <w:autoSpaceDN w:val="0"/>
        <w:adjustRightInd w:val="0"/>
        <w:ind w:firstLine="708"/>
        <w:jc w:val="both"/>
        <w:rPr>
          <w:sz w:val="20"/>
          <w:szCs w:val="20"/>
          <w:lang w:val="en-US"/>
        </w:rPr>
      </w:pPr>
    </w:p>
    <w:p w:rsidR="00717665" w:rsidRDefault="00717665" w:rsidP="00D7362C">
      <w:pPr>
        <w:autoSpaceDE w:val="0"/>
        <w:autoSpaceDN w:val="0"/>
        <w:adjustRightInd w:val="0"/>
        <w:ind w:firstLine="708"/>
        <w:jc w:val="both"/>
        <w:rPr>
          <w:sz w:val="20"/>
          <w:szCs w:val="20"/>
          <w:lang w:val="en-US"/>
        </w:rPr>
      </w:pPr>
    </w:p>
    <w:p w:rsidR="00717665" w:rsidRDefault="00717665" w:rsidP="00D7362C">
      <w:pPr>
        <w:autoSpaceDE w:val="0"/>
        <w:autoSpaceDN w:val="0"/>
        <w:adjustRightInd w:val="0"/>
        <w:ind w:firstLine="708"/>
        <w:jc w:val="both"/>
        <w:rPr>
          <w:sz w:val="20"/>
          <w:szCs w:val="20"/>
          <w:lang w:val="en-US"/>
        </w:rPr>
      </w:pPr>
    </w:p>
    <w:p w:rsidR="00717665" w:rsidRDefault="00717665" w:rsidP="00D7362C">
      <w:pPr>
        <w:autoSpaceDE w:val="0"/>
        <w:autoSpaceDN w:val="0"/>
        <w:adjustRightInd w:val="0"/>
        <w:ind w:firstLine="708"/>
        <w:jc w:val="both"/>
        <w:rPr>
          <w:sz w:val="20"/>
          <w:szCs w:val="20"/>
          <w:lang w:val="en-US"/>
        </w:rPr>
      </w:pPr>
    </w:p>
    <w:p w:rsidR="00717665" w:rsidRDefault="00717665" w:rsidP="00D7362C">
      <w:pPr>
        <w:autoSpaceDE w:val="0"/>
        <w:autoSpaceDN w:val="0"/>
        <w:adjustRightInd w:val="0"/>
        <w:ind w:firstLine="708"/>
        <w:jc w:val="both"/>
        <w:rPr>
          <w:sz w:val="20"/>
          <w:szCs w:val="20"/>
          <w:lang w:val="en-US"/>
        </w:rPr>
      </w:pPr>
    </w:p>
    <w:p w:rsidR="00717665" w:rsidRDefault="00717665" w:rsidP="00D7362C">
      <w:pPr>
        <w:autoSpaceDE w:val="0"/>
        <w:autoSpaceDN w:val="0"/>
        <w:adjustRightInd w:val="0"/>
        <w:ind w:firstLine="708"/>
        <w:jc w:val="both"/>
        <w:rPr>
          <w:sz w:val="20"/>
          <w:szCs w:val="20"/>
          <w:lang w:val="en-US"/>
        </w:rPr>
      </w:pPr>
    </w:p>
    <w:p w:rsidR="00717665" w:rsidRDefault="00717665" w:rsidP="00D7362C">
      <w:pPr>
        <w:autoSpaceDE w:val="0"/>
        <w:autoSpaceDN w:val="0"/>
        <w:adjustRightInd w:val="0"/>
        <w:ind w:firstLine="708"/>
        <w:jc w:val="both"/>
        <w:rPr>
          <w:sz w:val="20"/>
          <w:szCs w:val="20"/>
          <w:lang w:val="en-US"/>
        </w:rPr>
      </w:pPr>
    </w:p>
    <w:p w:rsidR="00717665" w:rsidRDefault="00717665" w:rsidP="00D7362C">
      <w:pPr>
        <w:autoSpaceDE w:val="0"/>
        <w:autoSpaceDN w:val="0"/>
        <w:adjustRightInd w:val="0"/>
        <w:ind w:firstLine="708"/>
        <w:jc w:val="both"/>
        <w:rPr>
          <w:sz w:val="20"/>
          <w:szCs w:val="20"/>
          <w:lang w:val="en-US"/>
        </w:rPr>
      </w:pPr>
    </w:p>
    <w:p w:rsidR="00717665" w:rsidRPr="00E43A56" w:rsidRDefault="00717665" w:rsidP="006547C6">
      <w:pPr>
        <w:autoSpaceDE w:val="0"/>
        <w:autoSpaceDN w:val="0"/>
        <w:adjustRightInd w:val="0"/>
        <w:jc w:val="both"/>
        <w:rPr>
          <w:sz w:val="20"/>
          <w:szCs w:val="20"/>
          <w:lang w:val="en-US"/>
        </w:rPr>
      </w:pPr>
    </w:p>
    <w:p w:rsidR="00B63144" w:rsidRPr="00F80F99" w:rsidRDefault="00B63144" w:rsidP="00B63144">
      <w:pPr>
        <w:autoSpaceDE w:val="0"/>
        <w:autoSpaceDN w:val="0"/>
        <w:adjustRightInd w:val="0"/>
        <w:ind w:firstLine="708"/>
        <w:jc w:val="both"/>
        <w:rPr>
          <w:b/>
          <w:bCs/>
          <w:lang w:val="en-US"/>
        </w:rPr>
      </w:pPr>
      <w:r w:rsidRPr="00F80F99">
        <w:rPr>
          <w:b/>
          <w:bCs/>
          <w:lang w:val="en-US"/>
        </w:rPr>
        <w:t>References</w:t>
      </w:r>
    </w:p>
    <w:p w:rsidR="00B63144" w:rsidRPr="00E43A56" w:rsidRDefault="00B63144" w:rsidP="00D7362C">
      <w:pPr>
        <w:autoSpaceDE w:val="0"/>
        <w:autoSpaceDN w:val="0"/>
        <w:adjustRightInd w:val="0"/>
        <w:ind w:firstLine="708"/>
        <w:jc w:val="both"/>
        <w:rPr>
          <w:sz w:val="20"/>
          <w:szCs w:val="20"/>
          <w:lang w:val="en-US"/>
        </w:rPr>
      </w:pPr>
    </w:p>
    <w:p w:rsidR="00B63144" w:rsidRPr="00E43A56" w:rsidRDefault="00B63144" w:rsidP="00D7362C">
      <w:pPr>
        <w:autoSpaceDE w:val="0"/>
        <w:autoSpaceDN w:val="0"/>
        <w:adjustRightInd w:val="0"/>
        <w:ind w:firstLine="708"/>
        <w:jc w:val="both"/>
        <w:rPr>
          <w:sz w:val="20"/>
          <w:szCs w:val="20"/>
          <w:lang w:val="en-US"/>
        </w:rPr>
      </w:pPr>
    </w:p>
    <w:p w:rsidR="005C5326" w:rsidRPr="005C5326" w:rsidRDefault="00B63144" w:rsidP="005C5326">
      <w:pPr>
        <w:widowControl w:val="0"/>
        <w:autoSpaceDE w:val="0"/>
        <w:autoSpaceDN w:val="0"/>
        <w:adjustRightInd w:val="0"/>
        <w:spacing w:line="360" w:lineRule="auto"/>
        <w:ind w:left="640" w:hanging="640"/>
        <w:rPr>
          <w:noProof/>
        </w:rPr>
      </w:pPr>
      <w:r>
        <w:rPr>
          <w:lang w:val="en-US"/>
        </w:rPr>
        <w:fldChar w:fldCharType="begin" w:fldLock="1"/>
      </w:r>
      <w:r>
        <w:rPr>
          <w:lang w:val="en-US"/>
        </w:rPr>
        <w:instrText xml:space="preserve">ADDIN Mendeley Bibliography CSL_BIBLIOGRAPHY </w:instrText>
      </w:r>
      <w:r>
        <w:rPr>
          <w:lang w:val="en-US"/>
        </w:rPr>
        <w:fldChar w:fldCharType="separate"/>
      </w:r>
      <w:r w:rsidR="005C5326" w:rsidRPr="005C5326">
        <w:rPr>
          <w:noProof/>
        </w:rPr>
        <w:t xml:space="preserve">1. </w:t>
      </w:r>
      <w:r w:rsidR="005C5326" w:rsidRPr="005C5326">
        <w:rPr>
          <w:noProof/>
        </w:rPr>
        <w:tab/>
        <w:t xml:space="preserve">Mozaffarian D, Benjamin EJ, Go AS, Arnett DK, Blaha MJ, Cushman M, et al. Heart disease and stroke statistics-2016 update a report from the American Heart Association. Vol. 133, Circulation. 2016. 38–48 p. </w:t>
      </w:r>
    </w:p>
    <w:p w:rsidR="005C5326" w:rsidRPr="005C5326" w:rsidRDefault="005C5326" w:rsidP="005C5326">
      <w:pPr>
        <w:widowControl w:val="0"/>
        <w:autoSpaceDE w:val="0"/>
        <w:autoSpaceDN w:val="0"/>
        <w:adjustRightInd w:val="0"/>
        <w:spacing w:line="360" w:lineRule="auto"/>
        <w:ind w:left="640" w:hanging="640"/>
        <w:rPr>
          <w:noProof/>
        </w:rPr>
      </w:pPr>
      <w:r w:rsidRPr="005C5326">
        <w:rPr>
          <w:noProof/>
        </w:rPr>
        <w:t xml:space="preserve">2. </w:t>
      </w:r>
      <w:r w:rsidRPr="005C5326">
        <w:rPr>
          <w:noProof/>
        </w:rPr>
        <w:tab/>
        <w:t xml:space="preserve">Malachias MVB, Souza WKSB, Plavnik FL, Rodrigues CIS, Brandão AA, Neves MFT, Bortolotto LA, Franco RJS, Poli-de-Figueiredo CE, Jardim PCBV, Amodeo C, Barbosa ECD, Koch V, Gomes MAM, Paula RB, Póvoa RMS, Colombo FC, Ferreira Filho S, Miranda RD, Machado CA MJH. 7 th Brazilian Guideline of arterial hypertension. Arq Bras Cardiol. 2016;107(3):1–104. </w:t>
      </w:r>
    </w:p>
    <w:p w:rsidR="005C5326" w:rsidRPr="005C5326" w:rsidRDefault="005C5326" w:rsidP="005C5326">
      <w:pPr>
        <w:widowControl w:val="0"/>
        <w:autoSpaceDE w:val="0"/>
        <w:autoSpaceDN w:val="0"/>
        <w:adjustRightInd w:val="0"/>
        <w:spacing w:line="360" w:lineRule="auto"/>
        <w:ind w:left="640" w:hanging="640"/>
        <w:rPr>
          <w:noProof/>
        </w:rPr>
      </w:pPr>
      <w:r w:rsidRPr="005C5326">
        <w:rPr>
          <w:noProof/>
        </w:rPr>
        <w:t xml:space="preserve">3. </w:t>
      </w:r>
      <w:r w:rsidRPr="005C5326">
        <w:rPr>
          <w:noProof/>
        </w:rPr>
        <w:tab/>
        <w:t>Vilela-Martin JF, Giollo-Junior LT, Chiappa GR, Cipriano-Junior G, Cardoso Vieira PJ, Ricardi F dos S, et al. Effects of transcutaneous electrical nerve stimulation (TENS) on arterial stiffness and blood pressure in resistant hypertensive individuals: Study protocol for a randomized controlled trial. Trials [Internet]. 2016;17(1):1–13. Available from: http://dx.doi.org/10.1186/s13063-016-1302-8</w:t>
      </w:r>
    </w:p>
    <w:p w:rsidR="005C5326" w:rsidRPr="005C5326" w:rsidRDefault="005C5326" w:rsidP="005C5326">
      <w:pPr>
        <w:widowControl w:val="0"/>
        <w:autoSpaceDE w:val="0"/>
        <w:autoSpaceDN w:val="0"/>
        <w:adjustRightInd w:val="0"/>
        <w:spacing w:line="360" w:lineRule="auto"/>
        <w:ind w:left="640" w:hanging="640"/>
        <w:rPr>
          <w:noProof/>
        </w:rPr>
      </w:pPr>
      <w:r w:rsidRPr="005C5326">
        <w:rPr>
          <w:noProof/>
        </w:rPr>
        <w:t xml:space="preserve">4. </w:t>
      </w:r>
      <w:r w:rsidRPr="005C5326">
        <w:rPr>
          <w:noProof/>
        </w:rPr>
        <w:tab/>
        <w:t>DeSantana JM, Walsh DM, Vance C, Rakel BA, Sluka KA. Effectiveness of transcutaneous electrical nerve stimulation for treatment of hyperalgesia and pain. Curr Rheumatol Rep [Internet]. 2008 Dec;10(6):492–9. Available from: http://www.ncbi.nlm.nih.gov/pubmed/19007541</w:t>
      </w:r>
    </w:p>
    <w:p w:rsidR="005C5326" w:rsidRPr="005C5326" w:rsidRDefault="005C5326" w:rsidP="005C5326">
      <w:pPr>
        <w:widowControl w:val="0"/>
        <w:autoSpaceDE w:val="0"/>
        <w:autoSpaceDN w:val="0"/>
        <w:adjustRightInd w:val="0"/>
        <w:spacing w:line="360" w:lineRule="auto"/>
        <w:ind w:left="640" w:hanging="640"/>
        <w:rPr>
          <w:noProof/>
        </w:rPr>
      </w:pPr>
      <w:r w:rsidRPr="005C5326">
        <w:rPr>
          <w:noProof/>
        </w:rPr>
        <w:lastRenderedPageBreak/>
        <w:t xml:space="preserve">5. </w:t>
      </w:r>
      <w:r w:rsidRPr="005C5326">
        <w:rPr>
          <w:noProof/>
        </w:rPr>
        <w:tab/>
        <w:t>Melzack R, Wall PD. Pain Mechanisms: A New Theory. Science (80- ) [Internet]. 1965 Nov 19;150(3699):971–8. Available from: https://www.sciencemag.org/lookup/doi/10.1126/science.150.3699.971</w:t>
      </w:r>
    </w:p>
    <w:p w:rsidR="005C5326" w:rsidRPr="005C5326" w:rsidRDefault="005C5326" w:rsidP="005C5326">
      <w:pPr>
        <w:widowControl w:val="0"/>
        <w:autoSpaceDE w:val="0"/>
        <w:autoSpaceDN w:val="0"/>
        <w:adjustRightInd w:val="0"/>
        <w:spacing w:line="360" w:lineRule="auto"/>
        <w:ind w:left="640" w:hanging="640"/>
        <w:rPr>
          <w:noProof/>
        </w:rPr>
      </w:pPr>
      <w:r w:rsidRPr="005C5326">
        <w:rPr>
          <w:noProof/>
        </w:rPr>
        <w:t xml:space="preserve">6. </w:t>
      </w:r>
      <w:r w:rsidRPr="005C5326">
        <w:rPr>
          <w:noProof/>
        </w:rPr>
        <w:tab/>
        <w:t>Stein C, Dal Lago P, Ferreira JB, Casali KR, Plentz RDM. Transcutaneous electrical nerve stimulation at different frequencies on heart rate variability in healthy subjects. Auton Neurosci [Internet]. 2011 Dec;165(2):205–8. Available from: https://linkinghub.elsevier.com/retrieve/pii/S1566070211003651</w:t>
      </w:r>
    </w:p>
    <w:p w:rsidR="005C5326" w:rsidRPr="005C5326" w:rsidRDefault="005C5326" w:rsidP="005C5326">
      <w:pPr>
        <w:widowControl w:val="0"/>
        <w:autoSpaceDE w:val="0"/>
        <w:autoSpaceDN w:val="0"/>
        <w:adjustRightInd w:val="0"/>
        <w:spacing w:line="360" w:lineRule="auto"/>
        <w:ind w:left="640" w:hanging="640"/>
        <w:rPr>
          <w:noProof/>
        </w:rPr>
      </w:pPr>
      <w:r w:rsidRPr="005C5326">
        <w:rPr>
          <w:noProof/>
        </w:rPr>
        <w:t xml:space="preserve">7. </w:t>
      </w:r>
      <w:r w:rsidRPr="005C5326">
        <w:rPr>
          <w:noProof/>
        </w:rPr>
        <w:tab/>
        <w:t>Kaada B, Flatheim E, Woie L. Low-frequency transcutaneous nerve stimulation in mild/moderate hypertension. Clin Physiol [Internet]. 1991 Mar;11(2):161–8. Available from: http://doi.wiley.com/10.1111/j.1475-097X.1991.tb00109.x</w:t>
      </w:r>
    </w:p>
    <w:p w:rsidR="005C5326" w:rsidRPr="005C5326" w:rsidRDefault="005C5326" w:rsidP="005C5326">
      <w:pPr>
        <w:widowControl w:val="0"/>
        <w:autoSpaceDE w:val="0"/>
        <w:autoSpaceDN w:val="0"/>
        <w:adjustRightInd w:val="0"/>
        <w:spacing w:line="360" w:lineRule="auto"/>
        <w:ind w:left="640" w:hanging="640"/>
        <w:rPr>
          <w:noProof/>
        </w:rPr>
      </w:pPr>
      <w:r w:rsidRPr="005C5326">
        <w:rPr>
          <w:noProof/>
        </w:rPr>
        <w:t xml:space="preserve">8. </w:t>
      </w:r>
      <w:r w:rsidRPr="005C5326">
        <w:rPr>
          <w:noProof/>
        </w:rPr>
        <w:tab/>
        <w:t>Campbell TS, Ditto B. Exaggeration of blood pressure-related hypoalgesia and reduction of blood pressure with low frequency transcutaneous electrical nerve stimulation. Psychophysiology [Internet]. 2002 Jul;39(4):473–81. Available from: http://www.ncbi.nlm.nih.gov/pubmed/12212639</w:t>
      </w:r>
    </w:p>
    <w:p w:rsidR="005C5326" w:rsidRPr="005C5326" w:rsidRDefault="005C5326" w:rsidP="005C5326">
      <w:pPr>
        <w:widowControl w:val="0"/>
        <w:autoSpaceDE w:val="0"/>
        <w:autoSpaceDN w:val="0"/>
        <w:adjustRightInd w:val="0"/>
        <w:spacing w:line="360" w:lineRule="auto"/>
        <w:ind w:left="640" w:hanging="640"/>
        <w:rPr>
          <w:noProof/>
        </w:rPr>
      </w:pPr>
      <w:r w:rsidRPr="005C5326">
        <w:rPr>
          <w:noProof/>
        </w:rPr>
        <w:t xml:space="preserve">9. </w:t>
      </w:r>
      <w:r w:rsidRPr="005C5326">
        <w:rPr>
          <w:noProof/>
        </w:rPr>
        <w:tab/>
        <w:t>Labrunée M, Despas F, Marque P, Guiraud T, Galinier M, Senard JM, et al. Acute electromyostimulation Decreases Muscle Sympathetic Nerve Activity in Patients with Advanced Chronic Heart Failure (EMSICA Study). Baumert M, editor. PLoS One [Internet]. 2013 Nov 12;8(11):e79438. Available from: https://dx.plos.org/10.1371/journal.pone.0079438</w:t>
      </w:r>
    </w:p>
    <w:p w:rsidR="005C5326" w:rsidRPr="005C5326" w:rsidRDefault="005C5326" w:rsidP="005C5326">
      <w:pPr>
        <w:widowControl w:val="0"/>
        <w:autoSpaceDE w:val="0"/>
        <w:autoSpaceDN w:val="0"/>
        <w:adjustRightInd w:val="0"/>
        <w:spacing w:line="360" w:lineRule="auto"/>
        <w:ind w:left="640" w:hanging="640"/>
        <w:rPr>
          <w:noProof/>
        </w:rPr>
      </w:pPr>
      <w:r w:rsidRPr="005C5326">
        <w:rPr>
          <w:noProof/>
        </w:rPr>
        <w:t xml:space="preserve">10. </w:t>
      </w:r>
      <w:r w:rsidRPr="005C5326">
        <w:rPr>
          <w:noProof/>
        </w:rPr>
        <w:tab/>
        <w:t>Montano N, Ruscone TG, Porta A, Lombardi F, Pagani M, Malliani A. Power spectrum analysis of heart rate variability to assess the changes in sympathovagal balance during graded orthostatic tilt. Circulation [Internet]. 1994 Oct;90(4):1826–31. Available from: https://www.ahajournals.org/doi/10.1161/01.CIR.90.4.1826</w:t>
      </w:r>
    </w:p>
    <w:p w:rsidR="005C5326" w:rsidRPr="005C5326" w:rsidRDefault="005C5326" w:rsidP="005C5326">
      <w:pPr>
        <w:widowControl w:val="0"/>
        <w:autoSpaceDE w:val="0"/>
        <w:autoSpaceDN w:val="0"/>
        <w:adjustRightInd w:val="0"/>
        <w:spacing w:line="360" w:lineRule="auto"/>
        <w:ind w:left="640" w:hanging="640"/>
        <w:rPr>
          <w:noProof/>
        </w:rPr>
      </w:pPr>
      <w:r w:rsidRPr="005C5326">
        <w:rPr>
          <w:noProof/>
        </w:rPr>
        <w:t xml:space="preserve">11. </w:t>
      </w:r>
      <w:r w:rsidRPr="005C5326">
        <w:rPr>
          <w:noProof/>
        </w:rPr>
        <w:tab/>
        <w:t>Ferreira JB, Plentz RDM, Stein C, Casali KR, Arena R, Lago PD. Inspiratory muscle training reduces blood pressure and sympathetic activity in hypertensive patients: A randomized controlled trial. Int J Cardiol [Internet]. 2013 Jun;166(1):61–7. Available from: https://linkinghub.elsevier.com/retrieve/pii/S0167527311017980</w:t>
      </w:r>
    </w:p>
    <w:p w:rsidR="005C5326" w:rsidRPr="005C5326" w:rsidRDefault="005C5326" w:rsidP="005C5326">
      <w:pPr>
        <w:widowControl w:val="0"/>
        <w:autoSpaceDE w:val="0"/>
        <w:autoSpaceDN w:val="0"/>
        <w:adjustRightInd w:val="0"/>
        <w:spacing w:line="360" w:lineRule="auto"/>
        <w:ind w:left="640" w:hanging="640"/>
        <w:rPr>
          <w:noProof/>
        </w:rPr>
      </w:pPr>
      <w:r w:rsidRPr="005C5326">
        <w:rPr>
          <w:noProof/>
        </w:rPr>
        <w:t xml:space="preserve">12. </w:t>
      </w:r>
      <w:r w:rsidRPr="005C5326">
        <w:rPr>
          <w:noProof/>
        </w:rPr>
        <w:tab/>
        <w:t>Ngai SPC, Jones AYM. Changes in Skin Impedance and Heart Rate Variability with Application of Acu-TENS to BL 13 ( Feishu ). J Altern Complement Med [Internet]. 2013 Jun;19(6):558–63. Available from: http://www.liebertpub.com/doi/10.1089/acm.2012.0097</w:t>
      </w:r>
    </w:p>
    <w:p w:rsidR="005C5326" w:rsidRDefault="005C5326" w:rsidP="005C5326">
      <w:pPr>
        <w:widowControl w:val="0"/>
        <w:autoSpaceDE w:val="0"/>
        <w:autoSpaceDN w:val="0"/>
        <w:adjustRightInd w:val="0"/>
        <w:spacing w:line="360" w:lineRule="auto"/>
        <w:ind w:left="640" w:hanging="640"/>
        <w:rPr>
          <w:noProof/>
        </w:rPr>
      </w:pPr>
      <w:r w:rsidRPr="005C5326">
        <w:rPr>
          <w:noProof/>
        </w:rPr>
        <w:t xml:space="preserve">13. </w:t>
      </w:r>
      <w:r w:rsidRPr="005C5326">
        <w:rPr>
          <w:noProof/>
        </w:rPr>
        <w:tab/>
        <w:t xml:space="preserve">Vieira PJC, Ribeiro JP, Cipriano G, Umpierre D, Cahalin LP, Moraes RS, et al. </w:t>
      </w:r>
      <w:r w:rsidRPr="005C5326">
        <w:rPr>
          <w:noProof/>
        </w:rPr>
        <w:lastRenderedPageBreak/>
        <w:t>Effect of transcutaneous electrical nerve stimulation on muscle metaboreflex in healthy young and older subjects. Eur J Appl Physiol [Internet]. 2012 Apr 28;112(4):1327–34. Available from: http://link.springer.com/10.1007/s00421-011-2084-z</w:t>
      </w:r>
    </w:p>
    <w:p w:rsidR="006547C6" w:rsidRPr="005C5326" w:rsidRDefault="006547C6" w:rsidP="005C5326">
      <w:pPr>
        <w:widowControl w:val="0"/>
        <w:autoSpaceDE w:val="0"/>
        <w:autoSpaceDN w:val="0"/>
        <w:adjustRightInd w:val="0"/>
        <w:spacing w:line="360" w:lineRule="auto"/>
        <w:ind w:left="640" w:hanging="640"/>
        <w:rPr>
          <w:noProof/>
        </w:rPr>
      </w:pPr>
      <w:r>
        <w:rPr>
          <w:noProof/>
        </w:rPr>
        <w:t>14.      Oparil S, Acelajado MC, Bakris GL, Whleton PK, et al. Hypertension. Nat Rev Dis Primers. 2018;4:18014. doi;10.1038/nrdp</w:t>
      </w:r>
    </w:p>
    <w:p w:rsidR="00C21D68" w:rsidRDefault="00B63144" w:rsidP="005C5326">
      <w:pPr>
        <w:widowControl w:val="0"/>
        <w:autoSpaceDE w:val="0"/>
        <w:autoSpaceDN w:val="0"/>
        <w:adjustRightInd w:val="0"/>
        <w:spacing w:line="360" w:lineRule="auto"/>
        <w:ind w:left="640" w:hanging="640"/>
        <w:rPr>
          <w:lang w:val="en-US"/>
        </w:rPr>
      </w:pPr>
      <w:r>
        <w:rPr>
          <w:lang w:val="en-US"/>
        </w:rPr>
        <w:fldChar w:fldCharType="end"/>
      </w:r>
      <w:r w:rsidR="006547C6">
        <w:rPr>
          <w:lang w:val="en-US"/>
        </w:rPr>
        <w:t xml:space="preserve">15.    </w:t>
      </w:r>
      <w:r w:rsidR="00AE61BC">
        <w:rPr>
          <w:lang w:val="en-US"/>
        </w:rPr>
        <w:t xml:space="preserve"> </w:t>
      </w:r>
      <w:r w:rsidR="00C21D68">
        <w:rPr>
          <w:lang w:val="en-US"/>
        </w:rPr>
        <w:t xml:space="preserve"> Carey RM, </w:t>
      </w:r>
      <w:proofErr w:type="spellStart"/>
      <w:r w:rsidR="00C21D68">
        <w:rPr>
          <w:lang w:val="en-US"/>
        </w:rPr>
        <w:t>Clahoun</w:t>
      </w:r>
      <w:proofErr w:type="spellEnd"/>
      <w:r w:rsidR="00C21D68">
        <w:rPr>
          <w:lang w:val="en-US"/>
        </w:rPr>
        <w:t xml:space="preserve"> DA, </w:t>
      </w:r>
      <w:proofErr w:type="spellStart"/>
      <w:r w:rsidR="00C21D68">
        <w:rPr>
          <w:lang w:val="en-US"/>
        </w:rPr>
        <w:t>Bakris</w:t>
      </w:r>
      <w:proofErr w:type="spellEnd"/>
      <w:r w:rsidR="00C21D68">
        <w:rPr>
          <w:lang w:val="en-US"/>
        </w:rPr>
        <w:t xml:space="preserve"> GL, Brook RD, White WB, et al. Resistant Hypertension: A Scientific Statement of the Am Heart Assoc. 2018. Circulation;72(5):5.3-90</w:t>
      </w:r>
    </w:p>
    <w:p w:rsidR="00AE61BC" w:rsidRDefault="00C21D68" w:rsidP="005C5326">
      <w:pPr>
        <w:widowControl w:val="0"/>
        <w:autoSpaceDE w:val="0"/>
        <w:autoSpaceDN w:val="0"/>
        <w:adjustRightInd w:val="0"/>
        <w:spacing w:line="360" w:lineRule="auto"/>
        <w:ind w:left="640" w:hanging="640"/>
        <w:rPr>
          <w:lang w:val="en-US"/>
        </w:rPr>
      </w:pPr>
      <w:r>
        <w:rPr>
          <w:lang w:val="en-US"/>
        </w:rPr>
        <w:t xml:space="preserve">16.      </w:t>
      </w:r>
      <w:proofErr w:type="spellStart"/>
      <w:r w:rsidR="00AE61BC">
        <w:rPr>
          <w:lang w:val="en-US"/>
        </w:rPr>
        <w:t>Muntner</w:t>
      </w:r>
      <w:proofErr w:type="spellEnd"/>
      <w:r w:rsidR="00AE61BC">
        <w:rPr>
          <w:lang w:val="en-US"/>
        </w:rPr>
        <w:t xml:space="preserve">, P, </w:t>
      </w:r>
      <w:proofErr w:type="spellStart"/>
      <w:proofErr w:type="gramStart"/>
      <w:r w:rsidR="00AE61BC">
        <w:rPr>
          <w:lang w:val="en-US"/>
        </w:rPr>
        <w:t>Shimbo</w:t>
      </w:r>
      <w:proofErr w:type="spellEnd"/>
      <w:r w:rsidR="00AE61BC">
        <w:rPr>
          <w:lang w:val="en-US"/>
        </w:rPr>
        <w:t xml:space="preserve"> ,</w:t>
      </w:r>
      <w:proofErr w:type="gramEnd"/>
      <w:r w:rsidR="00AE61BC">
        <w:rPr>
          <w:lang w:val="en-US"/>
        </w:rPr>
        <w:t xml:space="preserve"> Carey RM, Charleston, JB, et al. Measurement of Blood Pressure in Humans: A Scientific Statement from the Am Heart Assoc. Circulation;73(5):35-66.  </w:t>
      </w:r>
    </w:p>
    <w:p w:rsidR="00B63144" w:rsidRDefault="00AE61BC" w:rsidP="005C5326">
      <w:pPr>
        <w:widowControl w:val="0"/>
        <w:autoSpaceDE w:val="0"/>
        <w:autoSpaceDN w:val="0"/>
        <w:adjustRightInd w:val="0"/>
        <w:spacing w:line="360" w:lineRule="auto"/>
        <w:ind w:left="640" w:hanging="640"/>
        <w:rPr>
          <w:lang w:val="en-US"/>
        </w:rPr>
      </w:pPr>
      <w:r>
        <w:rPr>
          <w:lang w:val="en-US"/>
        </w:rPr>
        <w:t>1</w:t>
      </w:r>
      <w:r w:rsidR="005A41BA">
        <w:rPr>
          <w:lang w:val="en-US"/>
        </w:rPr>
        <w:t>7</w:t>
      </w:r>
      <w:r>
        <w:rPr>
          <w:lang w:val="en-US"/>
        </w:rPr>
        <w:t xml:space="preserve">.     </w:t>
      </w:r>
      <w:proofErr w:type="spellStart"/>
      <w:r w:rsidR="006547C6">
        <w:rPr>
          <w:lang w:val="en-US"/>
        </w:rPr>
        <w:t>Forouzanafar</w:t>
      </w:r>
      <w:proofErr w:type="spellEnd"/>
      <w:r w:rsidR="006547C6">
        <w:rPr>
          <w:lang w:val="en-US"/>
        </w:rPr>
        <w:t xml:space="preserve"> MH, </w:t>
      </w:r>
      <w:proofErr w:type="spellStart"/>
      <w:r w:rsidR="006547C6">
        <w:rPr>
          <w:lang w:val="en-US"/>
        </w:rPr>
        <w:t>Oparil</w:t>
      </w:r>
      <w:proofErr w:type="spellEnd"/>
      <w:r w:rsidR="006547C6">
        <w:rPr>
          <w:lang w:val="en-US"/>
        </w:rPr>
        <w:t xml:space="preserve"> S, et al. Global, Regional, and National</w:t>
      </w:r>
      <w:r w:rsidR="00A45222">
        <w:rPr>
          <w:lang w:val="en-US"/>
        </w:rPr>
        <w:t xml:space="preserve"> Comparative risk assessment of 79 behavioral, environmental, occupational, and metabolic risks: A systemic analysis for the Global Burden of Disease Study. Lancet. </w:t>
      </w:r>
      <w:proofErr w:type="gramStart"/>
      <w:r w:rsidR="00A45222">
        <w:rPr>
          <w:lang w:val="en-US"/>
        </w:rPr>
        <w:t>2014;388:591</w:t>
      </w:r>
      <w:proofErr w:type="gramEnd"/>
      <w:r w:rsidR="00A45222">
        <w:rPr>
          <w:lang w:val="en-US"/>
        </w:rPr>
        <w:t>-598.</w:t>
      </w:r>
    </w:p>
    <w:p w:rsidR="00A45222" w:rsidRDefault="00A45222" w:rsidP="005C5326">
      <w:pPr>
        <w:widowControl w:val="0"/>
        <w:autoSpaceDE w:val="0"/>
        <w:autoSpaceDN w:val="0"/>
        <w:adjustRightInd w:val="0"/>
        <w:spacing w:line="360" w:lineRule="auto"/>
        <w:ind w:left="640" w:hanging="640"/>
        <w:rPr>
          <w:lang w:val="en-US"/>
        </w:rPr>
      </w:pPr>
      <w:r>
        <w:rPr>
          <w:lang w:val="en-US"/>
        </w:rPr>
        <w:t>1</w:t>
      </w:r>
      <w:r w:rsidR="005A41BA">
        <w:rPr>
          <w:lang w:val="en-US"/>
        </w:rPr>
        <w:t>8</w:t>
      </w:r>
      <w:r>
        <w:rPr>
          <w:lang w:val="en-US"/>
        </w:rPr>
        <w:t xml:space="preserve">.      Mills KT et al. Global disparities of Hypertension Prevalence and Control: A systemic analysis of </w:t>
      </w:r>
      <w:proofErr w:type="gramStart"/>
      <w:r>
        <w:rPr>
          <w:lang w:val="en-US"/>
        </w:rPr>
        <w:t>population based</w:t>
      </w:r>
      <w:proofErr w:type="gramEnd"/>
      <w:r>
        <w:rPr>
          <w:lang w:val="en-US"/>
        </w:rPr>
        <w:t xml:space="preserve"> studies in 90 countries. Circulation. </w:t>
      </w:r>
      <w:proofErr w:type="gramStart"/>
      <w:r>
        <w:rPr>
          <w:lang w:val="en-US"/>
        </w:rPr>
        <w:t>2016;134:441</w:t>
      </w:r>
      <w:proofErr w:type="gramEnd"/>
      <w:r>
        <w:rPr>
          <w:lang w:val="en-US"/>
        </w:rPr>
        <w:t>-450.</w:t>
      </w:r>
    </w:p>
    <w:p w:rsidR="005A41BA" w:rsidRDefault="005A41BA" w:rsidP="005C5326">
      <w:pPr>
        <w:widowControl w:val="0"/>
        <w:autoSpaceDE w:val="0"/>
        <w:autoSpaceDN w:val="0"/>
        <w:adjustRightInd w:val="0"/>
        <w:spacing w:line="360" w:lineRule="auto"/>
        <w:ind w:left="640" w:hanging="640"/>
        <w:rPr>
          <w:lang w:val="en-US"/>
        </w:rPr>
      </w:pPr>
      <w:r>
        <w:rPr>
          <w:lang w:val="en-US"/>
        </w:rPr>
        <w:t xml:space="preserve">19.     </w:t>
      </w:r>
      <w:proofErr w:type="spellStart"/>
      <w:r>
        <w:rPr>
          <w:lang w:val="en-US"/>
        </w:rPr>
        <w:t>Takenaka</w:t>
      </w:r>
      <w:proofErr w:type="spellEnd"/>
      <w:r>
        <w:rPr>
          <w:lang w:val="en-US"/>
        </w:rPr>
        <w:t xml:space="preserve"> T, </w:t>
      </w:r>
      <w:proofErr w:type="spellStart"/>
      <w:r>
        <w:rPr>
          <w:lang w:val="en-US"/>
        </w:rPr>
        <w:t>Kobori</w:t>
      </w:r>
      <w:proofErr w:type="spellEnd"/>
      <w:r>
        <w:rPr>
          <w:lang w:val="en-US"/>
        </w:rPr>
        <w:t xml:space="preserve"> H, Hayashi M, et al. Klotho protein supplementation reduces blood pressure and renal hypertrophy in a diabetic mouse model of Type 2 Diabetes. 2019. Acta Physiol. 225(2). E 13930.  Doi</w:t>
      </w:r>
      <w:proofErr w:type="gramStart"/>
      <w:r>
        <w:rPr>
          <w:lang w:val="en-US"/>
        </w:rPr>
        <w:t>10.111.alpha</w:t>
      </w:r>
      <w:proofErr w:type="gramEnd"/>
      <w:r>
        <w:rPr>
          <w:lang w:val="en-US"/>
        </w:rPr>
        <w:t>.13190.</w:t>
      </w:r>
    </w:p>
    <w:p w:rsidR="005A41BA" w:rsidRPr="00D7362C" w:rsidRDefault="005A41BA" w:rsidP="005C5326">
      <w:pPr>
        <w:widowControl w:val="0"/>
        <w:autoSpaceDE w:val="0"/>
        <w:autoSpaceDN w:val="0"/>
        <w:adjustRightInd w:val="0"/>
        <w:spacing w:line="360" w:lineRule="auto"/>
        <w:ind w:left="640" w:hanging="640"/>
        <w:rPr>
          <w:lang w:val="en-US"/>
        </w:rPr>
      </w:pPr>
    </w:p>
    <w:sectPr w:rsidR="005A41BA" w:rsidRPr="00D7362C" w:rsidSect="00273E69">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3E337C"/>
    <w:multiLevelType w:val="hybridMultilevel"/>
    <w:tmpl w:val="601226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9FF0AF7"/>
    <w:multiLevelType w:val="hybridMultilevel"/>
    <w:tmpl w:val="4A3647D4"/>
    <w:lvl w:ilvl="0" w:tplc="760E5A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117017"/>
    <w:multiLevelType w:val="hybridMultilevel"/>
    <w:tmpl w:val="0F98A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88D"/>
    <w:rsid w:val="00000C4F"/>
    <w:rsid w:val="000223B9"/>
    <w:rsid w:val="00035EAD"/>
    <w:rsid w:val="000A0C04"/>
    <w:rsid w:val="000B3442"/>
    <w:rsid w:val="00126FAB"/>
    <w:rsid w:val="0017634A"/>
    <w:rsid w:val="00187D86"/>
    <w:rsid w:val="00264752"/>
    <w:rsid w:val="00273E69"/>
    <w:rsid w:val="0036139E"/>
    <w:rsid w:val="003C4E2C"/>
    <w:rsid w:val="003F53BD"/>
    <w:rsid w:val="004D7585"/>
    <w:rsid w:val="0052366F"/>
    <w:rsid w:val="00560E5D"/>
    <w:rsid w:val="005638BD"/>
    <w:rsid w:val="00566206"/>
    <w:rsid w:val="005A41BA"/>
    <w:rsid w:val="005C5326"/>
    <w:rsid w:val="005F0937"/>
    <w:rsid w:val="00612C60"/>
    <w:rsid w:val="006547C6"/>
    <w:rsid w:val="00675BB8"/>
    <w:rsid w:val="006C49F0"/>
    <w:rsid w:val="00717665"/>
    <w:rsid w:val="00742451"/>
    <w:rsid w:val="0076688D"/>
    <w:rsid w:val="007C7180"/>
    <w:rsid w:val="008830B4"/>
    <w:rsid w:val="009633C9"/>
    <w:rsid w:val="00A01D39"/>
    <w:rsid w:val="00A45222"/>
    <w:rsid w:val="00A92001"/>
    <w:rsid w:val="00AE4D71"/>
    <w:rsid w:val="00AE61BC"/>
    <w:rsid w:val="00AF74E6"/>
    <w:rsid w:val="00B0747A"/>
    <w:rsid w:val="00B63144"/>
    <w:rsid w:val="00C21D68"/>
    <w:rsid w:val="00C33A43"/>
    <w:rsid w:val="00D7362C"/>
    <w:rsid w:val="00DF3621"/>
    <w:rsid w:val="00E43A56"/>
    <w:rsid w:val="00EE2FF4"/>
    <w:rsid w:val="00F448CE"/>
    <w:rsid w:val="00F55A5C"/>
    <w:rsid w:val="00F80F99"/>
    <w:rsid w:val="00F868FF"/>
    <w:rsid w:val="00F94CBD"/>
    <w:rsid w:val="00FE6B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5DCA"/>
  <w15:chartTrackingRefBased/>
  <w15:docId w15:val="{03AB64BC-F541-934D-9587-4FAD5B16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E2C"/>
    <w:rPr>
      <w:rFonts w:ascii="Times New Roman" w:eastAsia="Times New Roman" w:hAnsi="Times New Roman" w:cs="Times New Roman"/>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688D"/>
    <w:pPr>
      <w:spacing w:before="100" w:beforeAutospacing="1" w:after="100" w:afterAutospacing="1"/>
    </w:pPr>
  </w:style>
  <w:style w:type="paragraph" w:styleId="BalloonText">
    <w:name w:val="Balloon Text"/>
    <w:basedOn w:val="Normal"/>
    <w:link w:val="BalloonTextChar"/>
    <w:uiPriority w:val="99"/>
    <w:semiHidden/>
    <w:unhideWhenUsed/>
    <w:rsid w:val="0017634A"/>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17634A"/>
    <w:rPr>
      <w:rFonts w:ascii="Times New Roman" w:hAnsi="Times New Roman" w:cs="Times New Roman"/>
      <w:sz w:val="18"/>
      <w:szCs w:val="18"/>
    </w:rPr>
  </w:style>
  <w:style w:type="paragraph" w:styleId="ListParagraph">
    <w:name w:val="List Paragraph"/>
    <w:basedOn w:val="Normal"/>
    <w:uiPriority w:val="34"/>
    <w:qFormat/>
    <w:rsid w:val="00DF3621"/>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227303">
      <w:bodyDiv w:val="1"/>
      <w:marLeft w:val="0"/>
      <w:marRight w:val="0"/>
      <w:marTop w:val="0"/>
      <w:marBottom w:val="0"/>
      <w:divBdr>
        <w:top w:val="none" w:sz="0" w:space="0" w:color="auto"/>
        <w:left w:val="none" w:sz="0" w:space="0" w:color="auto"/>
        <w:bottom w:val="none" w:sz="0" w:space="0" w:color="auto"/>
        <w:right w:val="none" w:sz="0" w:space="0" w:color="auto"/>
      </w:divBdr>
    </w:div>
    <w:div w:id="759529196">
      <w:bodyDiv w:val="1"/>
      <w:marLeft w:val="0"/>
      <w:marRight w:val="0"/>
      <w:marTop w:val="0"/>
      <w:marBottom w:val="0"/>
      <w:divBdr>
        <w:top w:val="none" w:sz="0" w:space="0" w:color="auto"/>
        <w:left w:val="none" w:sz="0" w:space="0" w:color="auto"/>
        <w:bottom w:val="none" w:sz="0" w:space="0" w:color="auto"/>
        <w:right w:val="none" w:sz="0" w:space="0" w:color="auto"/>
      </w:divBdr>
      <w:divsChild>
        <w:div w:id="762647911">
          <w:marLeft w:val="0"/>
          <w:marRight w:val="0"/>
          <w:marTop w:val="0"/>
          <w:marBottom w:val="0"/>
          <w:divBdr>
            <w:top w:val="none" w:sz="0" w:space="0" w:color="auto"/>
            <w:left w:val="none" w:sz="0" w:space="0" w:color="auto"/>
            <w:bottom w:val="none" w:sz="0" w:space="0" w:color="auto"/>
            <w:right w:val="none" w:sz="0" w:space="0" w:color="auto"/>
          </w:divBdr>
          <w:divsChild>
            <w:div w:id="1395278447">
              <w:marLeft w:val="0"/>
              <w:marRight w:val="0"/>
              <w:marTop w:val="0"/>
              <w:marBottom w:val="0"/>
              <w:divBdr>
                <w:top w:val="none" w:sz="0" w:space="0" w:color="auto"/>
                <w:left w:val="none" w:sz="0" w:space="0" w:color="auto"/>
                <w:bottom w:val="none" w:sz="0" w:space="0" w:color="auto"/>
                <w:right w:val="none" w:sz="0" w:space="0" w:color="auto"/>
              </w:divBdr>
              <w:divsChild>
                <w:div w:id="19638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297">
      <w:bodyDiv w:val="1"/>
      <w:marLeft w:val="0"/>
      <w:marRight w:val="0"/>
      <w:marTop w:val="0"/>
      <w:marBottom w:val="0"/>
      <w:divBdr>
        <w:top w:val="none" w:sz="0" w:space="0" w:color="auto"/>
        <w:left w:val="none" w:sz="0" w:space="0" w:color="auto"/>
        <w:bottom w:val="none" w:sz="0" w:space="0" w:color="auto"/>
        <w:right w:val="none" w:sz="0" w:space="0" w:color="auto"/>
      </w:divBdr>
      <w:divsChild>
        <w:div w:id="624624632">
          <w:marLeft w:val="0"/>
          <w:marRight w:val="0"/>
          <w:marTop w:val="0"/>
          <w:marBottom w:val="0"/>
          <w:divBdr>
            <w:top w:val="none" w:sz="0" w:space="0" w:color="auto"/>
            <w:left w:val="none" w:sz="0" w:space="0" w:color="auto"/>
            <w:bottom w:val="none" w:sz="0" w:space="0" w:color="auto"/>
            <w:right w:val="none" w:sz="0" w:space="0" w:color="auto"/>
          </w:divBdr>
          <w:divsChild>
            <w:div w:id="1037196229">
              <w:marLeft w:val="0"/>
              <w:marRight w:val="0"/>
              <w:marTop w:val="0"/>
              <w:marBottom w:val="0"/>
              <w:divBdr>
                <w:top w:val="none" w:sz="0" w:space="0" w:color="auto"/>
                <w:left w:val="none" w:sz="0" w:space="0" w:color="auto"/>
                <w:bottom w:val="none" w:sz="0" w:space="0" w:color="auto"/>
                <w:right w:val="none" w:sz="0" w:space="0" w:color="auto"/>
              </w:divBdr>
              <w:divsChild>
                <w:div w:id="196780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63F1D-E30E-8049-8035-478D24F17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5692</Words>
  <Characters>32451</Characters>
  <Application>Microsoft Office Word</Application>
  <DocSecurity>0</DocSecurity>
  <Lines>270</Lines>
  <Paragraphs>76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Fornari</dc:creator>
  <cp:keywords/>
  <dc:description/>
  <cp:lastModifiedBy>Miller, Leslie W.</cp:lastModifiedBy>
  <cp:revision>2</cp:revision>
  <dcterms:created xsi:type="dcterms:W3CDTF">2020-09-27T19:51:00Z</dcterms:created>
  <dcterms:modified xsi:type="dcterms:W3CDTF">2020-09-27T19:51:00Z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http://www.zotero.org/styles/associacao-brasileira-de-normas-tecnicas-ufrgs</vt:lpwstr>
  </property>
  <property fmtid="{D5CDD505-2E9C-101B-9397-08002B2CF9AE}" pid="19" name="Mendeley Recent Style Name 8_1">
    <vt:lpwstr>Universidade Federal do Rio Grande do Sul - SBUFRGS - ABNT (autoria completa)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15ffbec3-3ee3-38cd-ae1c-5c04824c24ce</vt:lpwstr>
  </property>
  <property fmtid="{D5CDD505-2E9C-101B-9397-08002B2CF9AE}" pid="24" name="Mendeley Citation Style_1">
    <vt:lpwstr>http://www.zotero.org/styles/vancouver</vt:lpwstr>
  </property>
</Properties>
</file>