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890376" w14:textId="6851B873" w:rsidR="00E24952" w:rsidRDefault="00E24952" w:rsidP="00087FA1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u w:val="single"/>
        </w:rPr>
        <w:drawing>
          <wp:inline distT="0" distB="0" distL="0" distR="0" wp14:anchorId="221E0080" wp14:editId="37953383">
            <wp:extent cx="3009900" cy="616129"/>
            <wp:effectExtent l="0" t="0" r="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ErectiStimLogo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9886" cy="620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18E580" w14:textId="7405B1F5" w:rsidR="00087FA1" w:rsidRPr="00C922E7" w:rsidRDefault="00087FA1" w:rsidP="00087FA1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proofErr w:type="spellStart"/>
      <w:r w:rsidRPr="00C922E7">
        <w:rPr>
          <w:rFonts w:ascii="Times New Roman" w:hAnsi="Times New Roman" w:cs="Times New Roman"/>
          <w:b/>
          <w:bCs/>
          <w:sz w:val="24"/>
          <w:szCs w:val="24"/>
          <w:u w:val="single"/>
        </w:rPr>
        <w:t>MyoStim</w:t>
      </w:r>
      <w:proofErr w:type="spellEnd"/>
      <w:r w:rsidRPr="00C922E7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ED </w:t>
      </w:r>
      <w:r w:rsidR="00C922E7" w:rsidRPr="00C922E7">
        <w:rPr>
          <w:rFonts w:ascii="Times New Roman" w:hAnsi="Times New Roman" w:cs="Times New Roman"/>
          <w:b/>
          <w:bCs/>
          <w:sz w:val="24"/>
          <w:szCs w:val="24"/>
          <w:u w:val="single"/>
        </w:rPr>
        <w:t>Overview</w:t>
      </w:r>
    </w:p>
    <w:p w14:paraId="617698E0" w14:textId="77777777" w:rsidR="00533BAD" w:rsidRPr="00533BAD" w:rsidRDefault="00533BAD" w:rsidP="00087FA1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1291B12" w14:textId="5CC7AE94" w:rsidR="00087FA1" w:rsidRPr="00022B43" w:rsidRDefault="00087FA1" w:rsidP="00823C19">
      <w:pPr>
        <w:jc w:val="both"/>
        <w:rPr>
          <w:b/>
          <w:bCs/>
          <w:sz w:val="24"/>
          <w:szCs w:val="24"/>
        </w:rPr>
      </w:pPr>
      <w:r w:rsidRPr="00022B43">
        <w:rPr>
          <w:b/>
          <w:bCs/>
          <w:sz w:val="24"/>
          <w:szCs w:val="24"/>
        </w:rPr>
        <w:t>Erectile dysfunction (ED) is very common, especially in the rapidly aging population with co-morbid cardiovascular disease and diabetes</w:t>
      </w:r>
    </w:p>
    <w:p w14:paraId="5251B15B" w14:textId="181BBCAE" w:rsidR="00087FA1" w:rsidRDefault="00087FA1" w:rsidP="001D7D82">
      <w:pPr>
        <w:jc w:val="both"/>
      </w:pPr>
      <w:r>
        <w:t>Moderate and complete ED affects 25 million Americans, one-third of men ages 35-74; another 14 million have mild ED</w:t>
      </w:r>
      <w:r w:rsidRPr="001D7D82">
        <w:rPr>
          <w:vertAlign w:val="superscript"/>
        </w:rPr>
        <w:t>1</w:t>
      </w:r>
    </w:p>
    <w:p w14:paraId="230DC062" w14:textId="77777777" w:rsidR="00087FA1" w:rsidRDefault="00087FA1" w:rsidP="001D7D82">
      <w:pPr>
        <w:jc w:val="both"/>
      </w:pPr>
      <w:r>
        <w:t>Estimates for Western Europe and Brazil approximate that of the U.S.; China 134 million</w:t>
      </w:r>
      <w:r w:rsidRPr="001D7D82">
        <w:rPr>
          <w:vertAlign w:val="superscript"/>
        </w:rPr>
        <w:t>2</w:t>
      </w:r>
    </w:p>
    <w:p w14:paraId="75625858" w14:textId="77777777" w:rsidR="00087FA1" w:rsidRPr="00022B43" w:rsidRDefault="00087FA1" w:rsidP="00823C19">
      <w:pPr>
        <w:jc w:val="both"/>
        <w:rPr>
          <w:b/>
          <w:bCs/>
          <w:sz w:val="24"/>
          <w:szCs w:val="24"/>
        </w:rPr>
      </w:pPr>
      <w:r w:rsidRPr="00022B43">
        <w:rPr>
          <w:b/>
          <w:bCs/>
          <w:sz w:val="24"/>
          <w:szCs w:val="24"/>
        </w:rPr>
        <w:t>Unmet needs remain despite the presence of PDE5 inhibitors (Viagra)</w:t>
      </w:r>
    </w:p>
    <w:p w14:paraId="58E41357" w14:textId="147CD416" w:rsidR="00087FA1" w:rsidRPr="00823C19" w:rsidRDefault="00087FA1" w:rsidP="00823C19">
      <w:pPr>
        <w:jc w:val="both"/>
      </w:pPr>
      <w:r w:rsidRPr="00823C19">
        <w:t>PDE5 inhibitors effective in 70-80% in select populations; mild and dose dependent side effects affecting 31% of patients (headache, flushing, nasal congestion)</w:t>
      </w:r>
      <w:r w:rsidRPr="00823C19">
        <w:rPr>
          <w:vertAlign w:val="superscript"/>
        </w:rPr>
        <w:t>3</w:t>
      </w:r>
    </w:p>
    <w:p w14:paraId="40C6D5AF" w14:textId="7C3661DC" w:rsidR="00087FA1" w:rsidRPr="00823C19" w:rsidRDefault="00087FA1" w:rsidP="001D7D82">
      <w:pPr>
        <w:jc w:val="both"/>
      </w:pPr>
      <w:r w:rsidRPr="00823C19">
        <w:t>Contra-indicated in angina (heart disease) and with specific medications (alpha blockers – prostate, hypertension)</w:t>
      </w:r>
    </w:p>
    <w:p w14:paraId="57AFB5FB" w14:textId="03B4A1E9" w:rsidR="00087FA1" w:rsidRPr="00022B43" w:rsidRDefault="00087FA1" w:rsidP="00823C19">
      <w:pPr>
        <w:jc w:val="both"/>
        <w:rPr>
          <w:b/>
          <w:bCs/>
          <w:sz w:val="24"/>
          <w:szCs w:val="24"/>
        </w:rPr>
      </w:pPr>
      <w:r w:rsidRPr="00022B43">
        <w:rPr>
          <w:b/>
          <w:bCs/>
          <w:sz w:val="24"/>
          <w:szCs w:val="24"/>
        </w:rPr>
        <w:t xml:space="preserve">Alternative second and third-line line therapies may affect intimacy, are associated with side effects or </w:t>
      </w:r>
      <w:r w:rsidR="0083318D" w:rsidRPr="00022B43">
        <w:rPr>
          <w:b/>
          <w:bCs/>
          <w:sz w:val="24"/>
          <w:szCs w:val="24"/>
        </w:rPr>
        <w:t xml:space="preserve">require an </w:t>
      </w:r>
      <w:r w:rsidRPr="00022B43">
        <w:rPr>
          <w:b/>
          <w:bCs/>
          <w:sz w:val="24"/>
          <w:szCs w:val="24"/>
        </w:rPr>
        <w:t>invasive</w:t>
      </w:r>
      <w:r w:rsidR="0083318D" w:rsidRPr="00022B43">
        <w:rPr>
          <w:b/>
          <w:bCs/>
          <w:sz w:val="24"/>
          <w:szCs w:val="24"/>
        </w:rPr>
        <w:t xml:space="preserve"> procedure</w:t>
      </w:r>
    </w:p>
    <w:p w14:paraId="55BCF73E" w14:textId="12E16338" w:rsidR="002440FE" w:rsidRDefault="00087FA1" w:rsidP="00823C19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2B82">
        <w:rPr>
          <w:rFonts w:ascii="Times New Roman" w:eastAsia="Times New Roman" w:hAnsi="Times New Roman" w:cs="Times New Roman"/>
          <w:sz w:val="24"/>
          <w:szCs w:val="24"/>
        </w:rPr>
        <w:t>Includes topical and intra-urethral alprostadil, vacuum devices, intra-</w:t>
      </w:r>
      <w:proofErr w:type="spellStart"/>
      <w:r w:rsidRPr="00D02B82">
        <w:rPr>
          <w:rFonts w:ascii="Times New Roman" w:eastAsia="Times New Roman" w:hAnsi="Times New Roman" w:cs="Times New Roman"/>
          <w:sz w:val="24"/>
          <w:szCs w:val="24"/>
        </w:rPr>
        <w:t>cavernosal</w:t>
      </w:r>
      <w:proofErr w:type="spellEnd"/>
      <w:r w:rsidRPr="00D02B82">
        <w:rPr>
          <w:rFonts w:ascii="Times New Roman" w:eastAsia="Times New Roman" w:hAnsi="Times New Roman" w:cs="Times New Roman"/>
          <w:sz w:val="24"/>
          <w:szCs w:val="24"/>
        </w:rPr>
        <w:t xml:space="preserve"> injections, penile implants. </w:t>
      </w:r>
    </w:p>
    <w:p w14:paraId="0AE53E3F" w14:textId="2BE896F9" w:rsidR="00087FA1" w:rsidRPr="00D02B82" w:rsidRDefault="00330B80" w:rsidP="00823C19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“Robust clinical data” not yet available for </w:t>
      </w:r>
      <w:r w:rsidR="003D4460">
        <w:rPr>
          <w:rFonts w:ascii="Times New Roman" w:eastAsia="Times New Roman" w:hAnsi="Times New Roman" w:cs="Times New Roman"/>
          <w:sz w:val="24"/>
          <w:szCs w:val="24"/>
        </w:rPr>
        <w:t>l</w:t>
      </w:r>
      <w:r w:rsidR="00A21169">
        <w:rPr>
          <w:rFonts w:ascii="Times New Roman" w:eastAsia="Times New Roman" w:hAnsi="Times New Roman" w:cs="Times New Roman"/>
          <w:sz w:val="24"/>
          <w:szCs w:val="24"/>
        </w:rPr>
        <w:t>ow intensity s</w:t>
      </w:r>
      <w:r w:rsidR="00087FA1" w:rsidRPr="00D02B82">
        <w:rPr>
          <w:rFonts w:ascii="Times New Roman" w:eastAsia="Times New Roman" w:hAnsi="Times New Roman" w:cs="Times New Roman"/>
          <w:sz w:val="24"/>
          <w:szCs w:val="24"/>
        </w:rPr>
        <w:t>hock wave therapy</w:t>
      </w:r>
      <w:r w:rsidR="003D4460">
        <w:rPr>
          <w:rFonts w:ascii="Times New Roman" w:eastAsia="Times New Roman" w:hAnsi="Times New Roman" w:cs="Times New Roman"/>
          <w:sz w:val="24"/>
          <w:szCs w:val="24"/>
        </w:rPr>
        <w:t xml:space="preserve"> (LISWT), i</w:t>
      </w:r>
      <w:r w:rsidR="00BA2611">
        <w:rPr>
          <w:rFonts w:ascii="Times New Roman" w:eastAsia="Times New Roman" w:hAnsi="Times New Roman" w:cs="Times New Roman"/>
          <w:sz w:val="24"/>
          <w:szCs w:val="24"/>
        </w:rPr>
        <w:t>ntra</w:t>
      </w:r>
      <w:r w:rsidR="00EE790D">
        <w:rPr>
          <w:rFonts w:ascii="Times New Roman" w:eastAsia="Times New Roman" w:hAnsi="Times New Roman" w:cs="Times New Roman"/>
          <w:sz w:val="24"/>
          <w:szCs w:val="24"/>
        </w:rPr>
        <w:t>-</w:t>
      </w:r>
      <w:r w:rsidR="00BA2611">
        <w:rPr>
          <w:rFonts w:ascii="Times New Roman" w:eastAsia="Times New Roman" w:hAnsi="Times New Roman" w:cs="Times New Roman"/>
          <w:sz w:val="24"/>
          <w:szCs w:val="24"/>
        </w:rPr>
        <w:t xml:space="preserve">cavernous </w:t>
      </w:r>
      <w:r w:rsidR="00EE790D">
        <w:rPr>
          <w:rFonts w:ascii="Times New Roman" w:eastAsia="Times New Roman" w:hAnsi="Times New Roman" w:cs="Times New Roman"/>
          <w:sz w:val="24"/>
          <w:szCs w:val="24"/>
        </w:rPr>
        <w:t xml:space="preserve">platelet </w:t>
      </w:r>
      <w:r w:rsidR="00FF26CD">
        <w:rPr>
          <w:rFonts w:ascii="Times New Roman" w:eastAsia="Times New Roman" w:hAnsi="Times New Roman" w:cs="Times New Roman"/>
          <w:sz w:val="24"/>
          <w:szCs w:val="24"/>
        </w:rPr>
        <w:t>rich plasma</w:t>
      </w:r>
      <w:r w:rsidR="003D4460">
        <w:rPr>
          <w:rFonts w:ascii="Times New Roman" w:eastAsia="Times New Roman" w:hAnsi="Times New Roman" w:cs="Times New Roman"/>
          <w:sz w:val="24"/>
          <w:szCs w:val="24"/>
        </w:rPr>
        <w:t xml:space="preserve"> (PDP)</w:t>
      </w:r>
      <w:r w:rsidR="00FF26CD">
        <w:rPr>
          <w:rFonts w:ascii="Times New Roman" w:eastAsia="Times New Roman" w:hAnsi="Times New Roman" w:cs="Times New Roman"/>
          <w:sz w:val="24"/>
          <w:szCs w:val="24"/>
        </w:rPr>
        <w:t xml:space="preserve"> and s</w:t>
      </w:r>
      <w:r>
        <w:rPr>
          <w:rFonts w:ascii="Times New Roman" w:eastAsia="Times New Roman" w:hAnsi="Times New Roman" w:cs="Times New Roman"/>
          <w:sz w:val="24"/>
          <w:szCs w:val="24"/>
        </w:rPr>
        <w:t>tem</w:t>
      </w:r>
      <w:r w:rsidR="003D4460">
        <w:rPr>
          <w:rFonts w:ascii="Times New Roman" w:eastAsia="Times New Roman" w:hAnsi="Times New Roman" w:cs="Times New Roman"/>
          <w:sz w:val="24"/>
          <w:szCs w:val="24"/>
        </w:rPr>
        <w:t xml:space="preserve"> cell therapy (SCT).</w:t>
      </w:r>
      <w:r w:rsidR="00922280" w:rsidRPr="00922280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4</w:t>
      </w:r>
      <w:r w:rsidR="003D44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791A51F" w14:textId="77777777" w:rsidR="00087FA1" w:rsidRDefault="00087FA1" w:rsidP="00087FA1">
      <w:pPr>
        <w:pStyle w:val="ListParagraph"/>
        <w:ind w:left="1080"/>
        <w:jc w:val="both"/>
        <w:rPr>
          <w:b/>
          <w:bCs/>
        </w:rPr>
      </w:pPr>
    </w:p>
    <w:p w14:paraId="296A3C61" w14:textId="2BF5BC62" w:rsidR="000C5272" w:rsidRPr="00022B43" w:rsidRDefault="000C5272" w:rsidP="001D7D82">
      <w:pPr>
        <w:jc w:val="both"/>
        <w:rPr>
          <w:sz w:val="24"/>
          <w:szCs w:val="24"/>
        </w:rPr>
      </w:pPr>
      <w:proofErr w:type="spellStart"/>
      <w:r w:rsidRPr="00022B43">
        <w:rPr>
          <w:b/>
          <w:bCs/>
          <w:sz w:val="24"/>
          <w:szCs w:val="24"/>
        </w:rPr>
        <w:t>Myostim</w:t>
      </w:r>
      <w:proofErr w:type="spellEnd"/>
      <w:r w:rsidRPr="00022B43">
        <w:rPr>
          <w:b/>
          <w:bCs/>
          <w:sz w:val="24"/>
          <w:szCs w:val="24"/>
        </w:rPr>
        <w:t xml:space="preserve"> ED appears to be a differentiated, superior and sustainable second-line therapy; i.e., </w:t>
      </w:r>
      <w:r w:rsidR="00C702DF">
        <w:rPr>
          <w:b/>
          <w:bCs/>
          <w:sz w:val="24"/>
          <w:szCs w:val="24"/>
        </w:rPr>
        <w:t xml:space="preserve">data </w:t>
      </w:r>
      <w:r w:rsidRPr="00022B43">
        <w:rPr>
          <w:b/>
          <w:bCs/>
          <w:sz w:val="24"/>
          <w:szCs w:val="24"/>
        </w:rPr>
        <w:t>suggestive of high efficacy, ease of use and limited, if any side effects</w:t>
      </w:r>
    </w:p>
    <w:p w14:paraId="6B9B2316" w14:textId="5FCC0344" w:rsidR="000C5272" w:rsidRPr="00D75D0B" w:rsidRDefault="0009786C" w:rsidP="001D7D8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5D0B">
        <w:rPr>
          <w:rFonts w:ascii="Times New Roman" w:eastAsia="Times New Roman" w:hAnsi="Times New Roman" w:cs="Times New Roman"/>
          <w:sz w:val="24"/>
          <w:szCs w:val="24"/>
        </w:rPr>
        <w:t>B</w:t>
      </w:r>
      <w:r w:rsidR="000C5272" w:rsidRPr="00D75D0B">
        <w:rPr>
          <w:rFonts w:ascii="Times New Roman" w:eastAsia="Times New Roman" w:hAnsi="Times New Roman" w:cs="Times New Roman"/>
          <w:sz w:val="24"/>
          <w:szCs w:val="24"/>
        </w:rPr>
        <w:t xml:space="preserve">asis effectiveness consistent with pathophysiology of penile aging; i.e., affecting vasculature, pressure changes and penile morphology </w:t>
      </w:r>
    </w:p>
    <w:p w14:paraId="399DF8A1" w14:textId="47603294" w:rsidR="000C5272" w:rsidRPr="00D75D0B" w:rsidRDefault="000C5272" w:rsidP="001D7D8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5D0B">
        <w:rPr>
          <w:rFonts w:ascii="Times New Roman" w:eastAsia="Times New Roman" w:hAnsi="Times New Roman" w:cs="Times New Roman"/>
          <w:sz w:val="24"/>
          <w:szCs w:val="24"/>
        </w:rPr>
        <w:t xml:space="preserve">Feasibility data has been obtained from 30 patients with very promising (statistically significant) results. </w:t>
      </w:r>
    </w:p>
    <w:p w14:paraId="7C581938" w14:textId="58AB5170" w:rsidR="000C5272" w:rsidRPr="00D75D0B" w:rsidRDefault="000C5272" w:rsidP="001D7D8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5D0B">
        <w:rPr>
          <w:rFonts w:ascii="Times New Roman" w:eastAsia="Times New Roman" w:hAnsi="Times New Roman" w:cs="Times New Roman"/>
          <w:sz w:val="24"/>
          <w:szCs w:val="24"/>
        </w:rPr>
        <w:t xml:space="preserve">Sustainability based on two issued, seven pending patents and proprietary algorithms. </w:t>
      </w:r>
    </w:p>
    <w:p w14:paraId="1B0D1574" w14:textId="18BB2A95" w:rsidR="001E6443" w:rsidRPr="00022B43" w:rsidRDefault="00EE7D36" w:rsidP="001E6443">
      <w:pPr>
        <w:jc w:val="both"/>
        <w:rPr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Myostim</w:t>
      </w:r>
      <w:proofErr w:type="spellEnd"/>
      <w:r>
        <w:rPr>
          <w:b/>
          <w:bCs/>
          <w:sz w:val="24"/>
          <w:szCs w:val="24"/>
        </w:rPr>
        <w:t xml:space="preserve"> ED has p</w:t>
      </w:r>
      <w:r w:rsidR="00747CD0" w:rsidRPr="00022B43">
        <w:rPr>
          <w:b/>
          <w:bCs/>
          <w:sz w:val="24"/>
          <w:szCs w:val="24"/>
        </w:rPr>
        <w:t>otentially</w:t>
      </w:r>
      <w:r>
        <w:rPr>
          <w:b/>
          <w:bCs/>
          <w:sz w:val="24"/>
          <w:szCs w:val="24"/>
        </w:rPr>
        <w:t xml:space="preserve"> an</w:t>
      </w:r>
      <w:r w:rsidR="00747CD0" w:rsidRPr="00022B43">
        <w:rPr>
          <w:b/>
          <w:bCs/>
          <w:sz w:val="24"/>
          <w:szCs w:val="24"/>
        </w:rPr>
        <w:t xml:space="preserve"> attractive </w:t>
      </w:r>
      <w:r w:rsidR="00022B43" w:rsidRPr="00022B43">
        <w:rPr>
          <w:b/>
          <w:bCs/>
          <w:sz w:val="24"/>
          <w:szCs w:val="24"/>
        </w:rPr>
        <w:t xml:space="preserve">global </w:t>
      </w:r>
      <w:r w:rsidR="00747CD0" w:rsidRPr="00022B43">
        <w:rPr>
          <w:b/>
          <w:bCs/>
          <w:sz w:val="24"/>
          <w:szCs w:val="24"/>
        </w:rPr>
        <w:t xml:space="preserve">business model </w:t>
      </w:r>
      <w:r w:rsidR="005802C6" w:rsidRPr="00022B43">
        <w:rPr>
          <w:b/>
          <w:bCs/>
          <w:sz w:val="24"/>
          <w:szCs w:val="24"/>
        </w:rPr>
        <w:t xml:space="preserve"> </w:t>
      </w:r>
    </w:p>
    <w:p w14:paraId="43807660" w14:textId="51AAA873" w:rsidR="00253A1F" w:rsidRPr="00022B43" w:rsidRDefault="007C5B0D" w:rsidP="001E6443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2B43">
        <w:rPr>
          <w:rFonts w:ascii="Times New Roman" w:eastAsia="Times New Roman" w:hAnsi="Times New Roman" w:cs="Times New Roman"/>
          <w:sz w:val="24"/>
          <w:szCs w:val="24"/>
        </w:rPr>
        <w:t>Targeting high</w:t>
      </w:r>
      <w:r w:rsidR="0009179B" w:rsidRPr="00022B43">
        <w:rPr>
          <w:rFonts w:ascii="Times New Roman" w:eastAsia="Times New Roman" w:hAnsi="Times New Roman" w:cs="Times New Roman"/>
          <w:sz w:val="24"/>
          <w:szCs w:val="24"/>
        </w:rPr>
        <w:t>er</w:t>
      </w:r>
      <w:r w:rsidRPr="00022B43">
        <w:rPr>
          <w:rFonts w:ascii="Times New Roman" w:eastAsia="Times New Roman" w:hAnsi="Times New Roman" w:cs="Times New Roman"/>
          <w:sz w:val="24"/>
          <w:szCs w:val="24"/>
        </w:rPr>
        <w:t xml:space="preserve"> volume ED subspeciali</w:t>
      </w:r>
      <w:r w:rsidR="0009179B" w:rsidRPr="00022B43">
        <w:rPr>
          <w:rFonts w:ascii="Times New Roman" w:eastAsia="Times New Roman" w:hAnsi="Times New Roman" w:cs="Times New Roman"/>
          <w:sz w:val="24"/>
          <w:szCs w:val="24"/>
        </w:rPr>
        <w:t>sts</w:t>
      </w:r>
      <w:r w:rsidR="00985AED" w:rsidRPr="00022B43">
        <w:rPr>
          <w:rFonts w:ascii="Times New Roman" w:eastAsia="Times New Roman" w:hAnsi="Times New Roman" w:cs="Times New Roman"/>
          <w:sz w:val="24"/>
          <w:szCs w:val="24"/>
        </w:rPr>
        <w:t xml:space="preserve"> and male infertility </w:t>
      </w:r>
      <w:r w:rsidR="00B05F62" w:rsidRPr="00022B43">
        <w:rPr>
          <w:rFonts w:ascii="Times New Roman" w:eastAsia="Times New Roman" w:hAnsi="Times New Roman" w:cs="Times New Roman"/>
          <w:sz w:val="24"/>
          <w:szCs w:val="24"/>
        </w:rPr>
        <w:t>urologists</w:t>
      </w:r>
    </w:p>
    <w:p w14:paraId="4FFC0809" w14:textId="64F6AAF2" w:rsidR="001E6443" w:rsidRPr="00022B43" w:rsidRDefault="00960128" w:rsidP="001E6443">
      <w:pPr>
        <w:rPr>
          <w:rFonts w:ascii="Times New Roman" w:eastAsia="Times New Roman" w:hAnsi="Times New Roman" w:cs="Times New Roman"/>
          <w:sz w:val="24"/>
          <w:szCs w:val="24"/>
        </w:rPr>
      </w:pPr>
      <w:r w:rsidRPr="00022B43">
        <w:rPr>
          <w:rFonts w:ascii="Times New Roman" w:eastAsia="Times New Roman" w:hAnsi="Times New Roman" w:cs="Times New Roman"/>
          <w:sz w:val="24"/>
          <w:szCs w:val="24"/>
        </w:rPr>
        <w:t>P</w:t>
      </w:r>
      <w:r w:rsidR="005802C6" w:rsidRPr="00022B43">
        <w:rPr>
          <w:rFonts w:ascii="Times New Roman" w:eastAsia="Times New Roman" w:hAnsi="Times New Roman" w:cs="Times New Roman"/>
          <w:sz w:val="24"/>
          <w:szCs w:val="24"/>
        </w:rPr>
        <w:t>er use click-through, premium device</w:t>
      </w:r>
      <w:r w:rsidR="00ED0C37" w:rsidRPr="00022B43">
        <w:rPr>
          <w:rFonts w:ascii="Times New Roman" w:eastAsia="Times New Roman" w:hAnsi="Times New Roman" w:cs="Times New Roman"/>
          <w:sz w:val="24"/>
          <w:szCs w:val="24"/>
        </w:rPr>
        <w:t xml:space="preserve"> to</w:t>
      </w:r>
      <w:r w:rsidR="00253A1F" w:rsidRPr="00022B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802C6" w:rsidRPr="00022B43">
        <w:rPr>
          <w:rFonts w:ascii="Times New Roman" w:eastAsia="Times New Roman" w:hAnsi="Times New Roman" w:cs="Times New Roman"/>
          <w:sz w:val="24"/>
          <w:szCs w:val="24"/>
        </w:rPr>
        <w:t>urologists</w:t>
      </w:r>
      <w:r w:rsidR="00D75D0B" w:rsidRPr="00022B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22914" w:rsidRPr="00022B43">
        <w:rPr>
          <w:rFonts w:ascii="Times New Roman" w:eastAsia="Times New Roman" w:hAnsi="Times New Roman" w:cs="Times New Roman"/>
          <w:sz w:val="24"/>
          <w:szCs w:val="24"/>
        </w:rPr>
        <w:t>and professional sale of</w:t>
      </w:r>
      <w:r w:rsidR="00C141E0" w:rsidRPr="00022B43">
        <w:rPr>
          <w:rFonts w:ascii="Times New Roman" w:eastAsia="Times New Roman" w:hAnsi="Times New Roman" w:cs="Times New Roman"/>
          <w:sz w:val="24"/>
          <w:szCs w:val="24"/>
        </w:rPr>
        <w:t xml:space="preserve"> standard</w:t>
      </w:r>
      <w:r w:rsidR="00022B43" w:rsidRPr="00022B43">
        <w:rPr>
          <w:rFonts w:ascii="Times New Roman" w:eastAsia="Times New Roman" w:hAnsi="Times New Roman" w:cs="Times New Roman"/>
          <w:sz w:val="24"/>
          <w:szCs w:val="24"/>
        </w:rPr>
        <w:t xml:space="preserve"> device</w:t>
      </w:r>
      <w:r w:rsidR="00C141E0" w:rsidRPr="00022B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E9EE01B" w14:textId="2E7B6C71" w:rsidR="000C5272" w:rsidRPr="00022B43" w:rsidRDefault="00CB0306" w:rsidP="001E6443">
      <w:pPr>
        <w:rPr>
          <w:rFonts w:ascii="Times New Roman" w:eastAsia="Times New Roman" w:hAnsi="Times New Roman" w:cs="Times New Roman"/>
          <w:sz w:val="24"/>
          <w:szCs w:val="24"/>
        </w:rPr>
      </w:pPr>
      <w:r w:rsidRPr="00022B43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Given safety profile, </w:t>
      </w:r>
      <w:r w:rsidR="00B05F62" w:rsidRPr="00022B43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022B43">
        <w:rPr>
          <w:rFonts w:ascii="Times New Roman" w:eastAsia="Times New Roman" w:hAnsi="Times New Roman" w:cs="Times New Roman"/>
          <w:sz w:val="24"/>
          <w:szCs w:val="24"/>
        </w:rPr>
        <w:t>ossible OTC distribution</w:t>
      </w:r>
    </w:p>
    <w:p w14:paraId="225FB264" w14:textId="4C4B72D4" w:rsidR="00CE5604" w:rsidRDefault="00CE5604" w:rsidP="002A08AE">
      <w:pPr>
        <w:pStyle w:val="Heading2"/>
        <w:shd w:val="clear" w:color="auto" w:fill="FFFFFF"/>
        <w:spacing w:before="150" w:beforeAutospacing="0" w:after="165" w:afterAutospacing="0" w:line="288" w:lineRule="atLeast"/>
        <w:rPr>
          <w:rFonts w:ascii="Arial" w:hAnsi="Arial" w:cs="Arial"/>
          <w:b w:val="0"/>
          <w:bCs w:val="0"/>
          <w:color w:val="000000"/>
          <w:sz w:val="18"/>
          <w:szCs w:val="18"/>
          <w:shd w:val="clear" w:color="auto" w:fill="FFFFFF"/>
          <w:vertAlign w:val="superscript"/>
        </w:rPr>
      </w:pPr>
    </w:p>
    <w:p w14:paraId="05811A51" w14:textId="77777777" w:rsidR="00CE5604" w:rsidRDefault="00CE5604" w:rsidP="002A08AE">
      <w:pPr>
        <w:pStyle w:val="Heading2"/>
        <w:shd w:val="clear" w:color="auto" w:fill="FFFFFF"/>
        <w:spacing w:before="150" w:beforeAutospacing="0" w:after="165" w:afterAutospacing="0" w:line="288" w:lineRule="atLeast"/>
        <w:rPr>
          <w:rFonts w:ascii="Arial" w:hAnsi="Arial" w:cs="Arial"/>
          <w:b w:val="0"/>
          <w:bCs w:val="0"/>
          <w:color w:val="000000"/>
          <w:sz w:val="18"/>
          <w:szCs w:val="18"/>
          <w:shd w:val="clear" w:color="auto" w:fill="FFFFFF"/>
          <w:vertAlign w:val="superscript"/>
        </w:rPr>
      </w:pPr>
    </w:p>
    <w:p w14:paraId="34B8E591" w14:textId="74B01698" w:rsidR="002A08AE" w:rsidRPr="004F3F26" w:rsidRDefault="00087FA1" w:rsidP="002A08AE">
      <w:pPr>
        <w:pStyle w:val="Heading2"/>
        <w:shd w:val="clear" w:color="auto" w:fill="FFFFFF"/>
        <w:spacing w:before="150" w:beforeAutospacing="0" w:after="165" w:afterAutospacing="0" w:line="288" w:lineRule="atLeast"/>
        <w:rPr>
          <w:rFonts w:ascii="Arial" w:hAnsi="Arial" w:cs="Arial"/>
          <w:b w:val="0"/>
          <w:bCs w:val="0"/>
          <w:color w:val="000000"/>
          <w:sz w:val="18"/>
          <w:szCs w:val="18"/>
          <w:shd w:val="clear" w:color="auto" w:fill="FFFFFF"/>
        </w:rPr>
      </w:pPr>
      <w:r w:rsidRPr="004F3F26">
        <w:rPr>
          <w:rFonts w:ascii="Arial" w:hAnsi="Arial" w:cs="Arial"/>
          <w:b w:val="0"/>
          <w:bCs w:val="0"/>
          <w:color w:val="000000"/>
          <w:sz w:val="18"/>
          <w:szCs w:val="18"/>
          <w:shd w:val="clear" w:color="auto" w:fill="FFFFFF"/>
          <w:vertAlign w:val="superscript"/>
        </w:rPr>
        <w:t>1</w:t>
      </w:r>
      <w:r w:rsidRPr="004F3F26">
        <w:rPr>
          <w:rFonts w:ascii="Arial" w:hAnsi="Arial" w:cs="Arial"/>
          <w:b w:val="0"/>
          <w:bCs w:val="0"/>
          <w:color w:val="000000"/>
          <w:sz w:val="18"/>
          <w:szCs w:val="18"/>
          <w:shd w:val="clear" w:color="auto" w:fill="FFFFFF"/>
        </w:rPr>
        <w:t xml:space="preserve">Pathophysiology of Erectile Dysfunction, Penn Clinical Manual of Urology </w:t>
      </w:r>
      <w:hyperlink r:id="rId6" w:history="1">
        <w:r w:rsidRPr="004F3F26">
          <w:rPr>
            <w:rStyle w:val="Hyperlink"/>
            <w:rFonts w:ascii="Arial" w:hAnsi="Arial" w:cs="Arial"/>
            <w:b w:val="0"/>
            <w:bCs w:val="0"/>
            <w:sz w:val="18"/>
            <w:szCs w:val="18"/>
            <w:shd w:val="clear" w:color="auto" w:fill="FFFFFF"/>
          </w:rPr>
          <w:t>https://www.progressivemenshealth.com/age-major-risk-factor-erectile-dysfunction-2/</w:t>
        </w:r>
      </w:hyperlink>
      <w:r w:rsidRPr="004F3F26">
        <w:rPr>
          <w:rFonts w:ascii="Arial" w:hAnsi="Arial" w:cs="Arial"/>
          <w:b w:val="0"/>
          <w:bCs w:val="0"/>
          <w:color w:val="000000"/>
          <w:sz w:val="18"/>
          <w:szCs w:val="18"/>
          <w:shd w:val="clear" w:color="auto" w:fill="FFFFFF"/>
        </w:rPr>
        <w:t>..</w:t>
      </w:r>
      <w:r w:rsidRPr="004F3F26">
        <w:rPr>
          <w:rFonts w:ascii="Arial" w:hAnsi="Arial" w:cs="Arial"/>
          <w:b w:val="0"/>
          <w:bCs w:val="0"/>
          <w:color w:val="000000"/>
          <w:sz w:val="18"/>
          <w:szCs w:val="18"/>
          <w:shd w:val="clear" w:color="auto" w:fill="FFFFFF"/>
          <w:vertAlign w:val="superscript"/>
        </w:rPr>
        <w:t>2</w:t>
      </w:r>
      <w:r w:rsidRPr="004F3F26">
        <w:rPr>
          <w:rFonts w:ascii="Arial" w:hAnsi="Arial" w:cs="Arial"/>
          <w:b w:val="0"/>
          <w:bCs w:val="0"/>
          <w:color w:val="000000"/>
          <w:sz w:val="18"/>
          <w:szCs w:val="18"/>
          <w:shd w:val="clear" w:color="auto" w:fill="FFFFFF"/>
        </w:rPr>
        <w:t xml:space="preserve">J.B. McKinlay. The worldwide prevalence and epidemiology of respective PDEs, could achieve greater enhance-erectile dysfunction. Int J </w:t>
      </w:r>
      <w:proofErr w:type="spellStart"/>
      <w:r w:rsidRPr="004F3F26">
        <w:rPr>
          <w:rFonts w:ascii="Arial" w:hAnsi="Arial" w:cs="Arial"/>
          <w:b w:val="0"/>
          <w:bCs w:val="0"/>
          <w:color w:val="000000"/>
          <w:sz w:val="18"/>
          <w:szCs w:val="18"/>
          <w:shd w:val="clear" w:color="auto" w:fill="FFFFFF"/>
        </w:rPr>
        <w:t>Impot</w:t>
      </w:r>
      <w:proofErr w:type="spellEnd"/>
      <w:r w:rsidRPr="004F3F26">
        <w:rPr>
          <w:rFonts w:ascii="Arial" w:hAnsi="Arial" w:cs="Arial"/>
          <w:b w:val="0"/>
          <w:bCs w:val="0"/>
          <w:color w:val="000000"/>
          <w:sz w:val="18"/>
          <w:szCs w:val="18"/>
          <w:shd w:val="clear" w:color="auto" w:fill="FFFFFF"/>
        </w:rPr>
        <w:t xml:space="preserve"> Res, 2 (Suppl. 4) (2000), pp. S6-S11</w:t>
      </w:r>
      <w:r w:rsidR="008A397B" w:rsidRPr="004F3F26">
        <w:rPr>
          <w:rFonts w:ascii="Arial" w:hAnsi="Arial" w:cs="Arial"/>
          <w:b w:val="0"/>
          <w:bCs w:val="0"/>
          <w:color w:val="000000"/>
          <w:sz w:val="18"/>
          <w:szCs w:val="18"/>
          <w:shd w:val="clear" w:color="auto" w:fill="FFFFFF"/>
        </w:rPr>
        <w:t xml:space="preserve"> </w:t>
      </w:r>
      <w:r w:rsidRPr="004F3F26">
        <w:rPr>
          <w:rFonts w:ascii="Arial" w:hAnsi="Arial" w:cs="Arial"/>
          <w:b w:val="0"/>
          <w:bCs w:val="0"/>
          <w:color w:val="000000"/>
          <w:sz w:val="18"/>
          <w:szCs w:val="18"/>
          <w:shd w:val="clear" w:color="auto" w:fill="FFFFFF"/>
          <w:vertAlign w:val="superscript"/>
        </w:rPr>
        <w:t>3</w:t>
      </w:r>
      <w:r w:rsidRPr="004F3F26">
        <w:rPr>
          <w:rFonts w:ascii="Arial" w:hAnsi="Arial" w:cs="Arial"/>
          <w:b w:val="0"/>
          <w:bCs w:val="0"/>
          <w:color w:val="000000"/>
          <w:sz w:val="18"/>
          <w:szCs w:val="18"/>
          <w:shd w:val="clear" w:color="auto" w:fill="FFFFFF"/>
        </w:rPr>
        <w:t xml:space="preserve"> Urology 2000 Sep 1;56(3):474-6</w:t>
      </w:r>
      <w:r w:rsidR="00C1280F" w:rsidRPr="004F3F26">
        <w:rPr>
          <w:rFonts w:ascii="Arial" w:hAnsi="Arial" w:cs="Arial"/>
          <w:b w:val="0"/>
          <w:bCs w:val="0"/>
          <w:color w:val="000000"/>
          <w:sz w:val="18"/>
          <w:szCs w:val="18"/>
          <w:shd w:val="clear" w:color="auto" w:fill="FFFFFF"/>
        </w:rPr>
        <w:t xml:space="preserve"> </w:t>
      </w:r>
      <w:r w:rsidR="00C1280F" w:rsidRPr="00C702DF">
        <w:rPr>
          <w:rFonts w:ascii="Arial" w:hAnsi="Arial" w:cs="Arial"/>
          <w:b w:val="0"/>
          <w:bCs w:val="0"/>
          <w:color w:val="000000"/>
          <w:sz w:val="18"/>
          <w:szCs w:val="18"/>
          <w:shd w:val="clear" w:color="auto" w:fill="FFFFFF"/>
          <w:vertAlign w:val="superscript"/>
        </w:rPr>
        <w:t>4</w:t>
      </w:r>
      <w:r w:rsidR="002A08AE" w:rsidRPr="004F3F26">
        <w:rPr>
          <w:rFonts w:ascii="Arial" w:hAnsi="Arial" w:cs="Arial"/>
          <w:b w:val="0"/>
          <w:bCs w:val="0"/>
          <w:color w:val="000000"/>
          <w:sz w:val="18"/>
          <w:szCs w:val="18"/>
          <w:shd w:val="clear" w:color="auto" w:fill="FFFFFF"/>
        </w:rPr>
        <w:t xml:space="preserve">SMSNA </w:t>
      </w:r>
      <w:r w:rsidR="004F3F26" w:rsidRPr="004F3F26">
        <w:rPr>
          <w:rFonts w:ascii="Arial" w:hAnsi="Arial" w:cs="Arial"/>
          <w:b w:val="0"/>
          <w:bCs w:val="0"/>
          <w:color w:val="000000"/>
          <w:sz w:val="18"/>
          <w:szCs w:val="18"/>
          <w:shd w:val="clear" w:color="auto" w:fill="FFFFFF"/>
        </w:rPr>
        <w:t xml:space="preserve">position statement on restorative therapies for ED </w:t>
      </w:r>
    </w:p>
    <w:p w14:paraId="330558B1" w14:textId="71E5EC8C" w:rsidR="00087FA1" w:rsidRDefault="00087FA1" w:rsidP="00087FA1">
      <w:pPr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  <w:bookmarkStart w:id="0" w:name="_GoBack"/>
      <w:bookmarkEnd w:id="0"/>
    </w:p>
    <w:p w14:paraId="1CB0AD66" w14:textId="27357C49" w:rsidR="00E24952" w:rsidRPr="004F3F26" w:rsidRDefault="00E24952" w:rsidP="00087FA1">
      <w:pPr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noProof/>
          <w:sz w:val="18"/>
          <w:szCs w:val="18"/>
        </w:rPr>
        <w:drawing>
          <wp:inline distT="0" distB="0" distL="0" distR="0" wp14:anchorId="49EDB889" wp14:editId="74799AB1">
            <wp:extent cx="5943600" cy="162877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creen Shot 2019-10-07 at 1.04.36 PM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28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EB56CA" w14:textId="77777777" w:rsidR="00612A97" w:rsidRPr="004F3F26" w:rsidRDefault="00612A97">
      <w:pPr>
        <w:rPr>
          <w:sz w:val="18"/>
          <w:szCs w:val="18"/>
        </w:rPr>
      </w:pPr>
    </w:p>
    <w:sectPr w:rsidR="00612A97" w:rsidRPr="004F3F2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E51F7F"/>
    <w:multiLevelType w:val="hybridMultilevel"/>
    <w:tmpl w:val="32009F2A"/>
    <w:lvl w:ilvl="0" w:tplc="4DDE9F4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7B0594"/>
    <w:multiLevelType w:val="hybridMultilevel"/>
    <w:tmpl w:val="AEF445BA"/>
    <w:lvl w:ilvl="0" w:tplc="04090019">
      <w:start w:val="1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E03A62"/>
    <w:multiLevelType w:val="hybridMultilevel"/>
    <w:tmpl w:val="9AA8AEC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9F46C41"/>
    <w:multiLevelType w:val="hybridMultilevel"/>
    <w:tmpl w:val="B12211FA"/>
    <w:lvl w:ilvl="0" w:tplc="3038593C">
      <w:start w:val="12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1D463859"/>
    <w:multiLevelType w:val="hybridMultilevel"/>
    <w:tmpl w:val="BDEA41B2"/>
    <w:lvl w:ilvl="0" w:tplc="80942460">
      <w:start w:val="10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F534B39"/>
    <w:multiLevelType w:val="hybridMultilevel"/>
    <w:tmpl w:val="3A8A534C"/>
    <w:lvl w:ilvl="0" w:tplc="04090019">
      <w:start w:val="1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C83AA3"/>
    <w:multiLevelType w:val="hybridMultilevel"/>
    <w:tmpl w:val="74541E2E"/>
    <w:lvl w:ilvl="0" w:tplc="E7868958">
      <w:start w:val="1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1C8104A"/>
    <w:multiLevelType w:val="hybridMultilevel"/>
    <w:tmpl w:val="E1FC1C6A"/>
    <w:lvl w:ilvl="0" w:tplc="DD1860B2">
      <w:start w:val="9"/>
      <w:numFmt w:val="lowerLetter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73533F0"/>
    <w:multiLevelType w:val="hybridMultilevel"/>
    <w:tmpl w:val="8B945268"/>
    <w:lvl w:ilvl="0" w:tplc="04090019">
      <w:start w:val="1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001A6E"/>
    <w:multiLevelType w:val="hybridMultilevel"/>
    <w:tmpl w:val="B3F69CDE"/>
    <w:lvl w:ilvl="0" w:tplc="FA0E7C66">
      <w:start w:val="1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40596A50"/>
    <w:multiLevelType w:val="hybridMultilevel"/>
    <w:tmpl w:val="B390237E"/>
    <w:lvl w:ilvl="0" w:tplc="0AB04E64">
      <w:start w:val="10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4F314339"/>
    <w:multiLevelType w:val="hybridMultilevel"/>
    <w:tmpl w:val="9FE6D4F4"/>
    <w:lvl w:ilvl="0" w:tplc="04090019">
      <w:start w:val="10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A62310"/>
    <w:multiLevelType w:val="hybridMultilevel"/>
    <w:tmpl w:val="CD4C7584"/>
    <w:lvl w:ilvl="0" w:tplc="04090019">
      <w:start w:val="1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507652"/>
    <w:multiLevelType w:val="hybridMultilevel"/>
    <w:tmpl w:val="C8E4632A"/>
    <w:lvl w:ilvl="0" w:tplc="04090019">
      <w:start w:val="10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D12755"/>
    <w:multiLevelType w:val="hybridMultilevel"/>
    <w:tmpl w:val="C8F602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40816B0"/>
    <w:multiLevelType w:val="hybridMultilevel"/>
    <w:tmpl w:val="3356C1C2"/>
    <w:lvl w:ilvl="0" w:tplc="C16255D4">
      <w:start w:val="1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74790D82"/>
    <w:multiLevelType w:val="hybridMultilevel"/>
    <w:tmpl w:val="32009F2A"/>
    <w:lvl w:ilvl="0" w:tplc="4DDE9F4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6"/>
  </w:num>
  <w:num w:numId="3">
    <w:abstractNumId w:val="7"/>
  </w:num>
  <w:num w:numId="4">
    <w:abstractNumId w:val="11"/>
  </w:num>
  <w:num w:numId="5">
    <w:abstractNumId w:val="4"/>
  </w:num>
  <w:num w:numId="6">
    <w:abstractNumId w:val="6"/>
  </w:num>
  <w:num w:numId="7">
    <w:abstractNumId w:val="3"/>
  </w:num>
  <w:num w:numId="8">
    <w:abstractNumId w:val="12"/>
  </w:num>
  <w:num w:numId="9">
    <w:abstractNumId w:val="10"/>
  </w:num>
  <w:num w:numId="10">
    <w:abstractNumId w:val="13"/>
  </w:num>
  <w:num w:numId="11">
    <w:abstractNumId w:val="15"/>
  </w:num>
  <w:num w:numId="12">
    <w:abstractNumId w:val="8"/>
  </w:num>
  <w:num w:numId="13">
    <w:abstractNumId w:val="1"/>
  </w:num>
  <w:num w:numId="14">
    <w:abstractNumId w:val="9"/>
  </w:num>
  <w:num w:numId="15">
    <w:abstractNumId w:val="5"/>
  </w:num>
  <w:num w:numId="16">
    <w:abstractNumId w:val="14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A97"/>
    <w:rsid w:val="00022B43"/>
    <w:rsid w:val="00087FA1"/>
    <w:rsid w:val="0009179B"/>
    <w:rsid w:val="0009786C"/>
    <w:rsid w:val="000C5272"/>
    <w:rsid w:val="001D7D82"/>
    <w:rsid w:val="001E6443"/>
    <w:rsid w:val="002440FE"/>
    <w:rsid w:val="00253A1F"/>
    <w:rsid w:val="002A08AE"/>
    <w:rsid w:val="00330B80"/>
    <w:rsid w:val="003D4460"/>
    <w:rsid w:val="004F3F26"/>
    <w:rsid w:val="00533BAD"/>
    <w:rsid w:val="005802C6"/>
    <w:rsid w:val="005A6716"/>
    <w:rsid w:val="00612A97"/>
    <w:rsid w:val="00647ACF"/>
    <w:rsid w:val="00747CD0"/>
    <w:rsid w:val="007C5B0D"/>
    <w:rsid w:val="00823C19"/>
    <w:rsid w:val="0083318D"/>
    <w:rsid w:val="008A397B"/>
    <w:rsid w:val="00911366"/>
    <w:rsid w:val="00922280"/>
    <w:rsid w:val="00960128"/>
    <w:rsid w:val="00985AED"/>
    <w:rsid w:val="009B05ED"/>
    <w:rsid w:val="009D10BA"/>
    <w:rsid w:val="009D6955"/>
    <w:rsid w:val="009F1F72"/>
    <w:rsid w:val="00A21169"/>
    <w:rsid w:val="00B05F62"/>
    <w:rsid w:val="00BA2611"/>
    <w:rsid w:val="00BA3A7E"/>
    <w:rsid w:val="00BB62CB"/>
    <w:rsid w:val="00C1280F"/>
    <w:rsid w:val="00C141E0"/>
    <w:rsid w:val="00C229A3"/>
    <w:rsid w:val="00C702DF"/>
    <w:rsid w:val="00C922E7"/>
    <w:rsid w:val="00C92726"/>
    <w:rsid w:val="00CB0306"/>
    <w:rsid w:val="00CE5604"/>
    <w:rsid w:val="00CF5A74"/>
    <w:rsid w:val="00D75D0B"/>
    <w:rsid w:val="00D87EA9"/>
    <w:rsid w:val="00E24952"/>
    <w:rsid w:val="00ED0C37"/>
    <w:rsid w:val="00EE4CD7"/>
    <w:rsid w:val="00EE790D"/>
    <w:rsid w:val="00EE7D36"/>
    <w:rsid w:val="00F22914"/>
    <w:rsid w:val="00F540BF"/>
    <w:rsid w:val="00FF2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84F495"/>
  <w15:chartTrackingRefBased/>
  <w15:docId w15:val="{B788AC16-EDBE-4C48-AAB4-4FE60019B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612A97"/>
  </w:style>
  <w:style w:type="paragraph" w:styleId="Heading2">
    <w:name w:val="heading 2"/>
    <w:basedOn w:val="Normal"/>
    <w:link w:val="Heading2Char"/>
    <w:uiPriority w:val="9"/>
    <w:qFormat/>
    <w:rsid w:val="002A08A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12A97"/>
    <w:rPr>
      <w:color w:val="0563C1" w:themeColor="hyperlink"/>
      <w:u w:val="single"/>
    </w:rPr>
  </w:style>
  <w:style w:type="paragraph" w:styleId="ListParagraph">
    <w:name w:val="List Paragraph"/>
    <w:basedOn w:val="Normal"/>
    <w:qFormat/>
    <w:rsid w:val="00612A9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2A08AE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730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progressivemenshealth.com/age-major-risk-factor-erectile-dysfunction-2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365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Gruber</dc:creator>
  <cp:keywords/>
  <dc:description/>
  <cp:lastModifiedBy>Brian Hardy</cp:lastModifiedBy>
  <cp:revision>3</cp:revision>
  <dcterms:created xsi:type="dcterms:W3CDTF">2019-10-07T18:43:00Z</dcterms:created>
  <dcterms:modified xsi:type="dcterms:W3CDTF">2019-10-07T20:05:00Z</dcterms:modified>
</cp:coreProperties>
</file>