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BEE17" w14:textId="77777777" w:rsidR="00C902BF" w:rsidRDefault="00C902BF" w:rsidP="00C902BF">
      <w:pPr>
        <w:autoSpaceDE w:val="0"/>
        <w:autoSpaceDN w:val="0"/>
        <w:adjustRightInd w:val="0"/>
        <w:spacing w:after="0" w:line="360" w:lineRule="auto"/>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Effect of bioelectrical stimulation in the male fertility and sexual function: a randomized controlled trial</w:t>
      </w:r>
    </w:p>
    <w:p w14:paraId="2539CE69" w14:textId="77777777" w:rsidR="00C902BF" w:rsidRDefault="00C902BF" w:rsidP="00C902BF">
      <w:pPr>
        <w:autoSpaceDE w:val="0"/>
        <w:autoSpaceDN w:val="0"/>
        <w:adjustRightInd w:val="0"/>
        <w:spacing w:after="0" w:line="360" w:lineRule="auto"/>
        <w:ind w:firstLine="708"/>
        <w:jc w:val="center"/>
        <w:rPr>
          <w:rFonts w:ascii="Times New Roman" w:hAnsi="Times New Roman" w:cs="Times New Roman"/>
          <w:sz w:val="24"/>
          <w:szCs w:val="24"/>
          <w:lang w:val="en-US"/>
        </w:rPr>
      </w:pPr>
    </w:p>
    <w:p w14:paraId="35B054C2" w14:textId="77777777" w:rsidR="001832B8" w:rsidRPr="007C6D97" w:rsidRDefault="001832B8" w:rsidP="001832B8">
      <w:pPr>
        <w:autoSpaceDE w:val="0"/>
        <w:autoSpaceDN w:val="0"/>
        <w:adjustRightInd w:val="0"/>
        <w:spacing w:after="0" w:line="360" w:lineRule="auto"/>
        <w:ind w:firstLine="708"/>
        <w:jc w:val="both"/>
        <w:rPr>
          <w:rFonts w:ascii="Times New Roman" w:hAnsi="Times New Roman" w:cs="Times New Roman"/>
          <w:color w:val="000000"/>
          <w:sz w:val="24"/>
          <w:szCs w:val="24"/>
          <w:lang w:val="en-US"/>
        </w:rPr>
      </w:pPr>
      <w:r w:rsidRPr="007C6D97">
        <w:rPr>
          <w:rFonts w:ascii="Times New Roman" w:hAnsi="Times New Roman" w:cs="Times New Roman"/>
          <w:sz w:val="24"/>
          <w:szCs w:val="24"/>
          <w:lang w:val="en-US"/>
        </w:rPr>
        <w:t>Testosterone is the principal natural androgen in the human body. In males, a major portion of testosterone is secreted from the interstitial cells of the testis as a result of relationships in the hypothalamic-pituitary-testicular axis, and a minor portion is produced in the adrenal cortex. Gonadotropin-releasing hormone travels from the hypothalamus to the anterior pituitary gland where it stimulates the secretion of two gonadotropins: follicle-stimulating hormone (FSH) and luteinizing hormone (LH). FSH is responsible for sperm production, and LH is responsible for testosterone secretion. Some of testosterone’s effects include stimulating the development of secondary sex characteristics, increasing muscle mass, stimulating erythropoiesis, and awakening the libido or sex drive. Hypogonadism is an endocrine disorder that occurs when the body fails to produce physiological levels of testosterone</w:t>
      </w:r>
      <w:r w:rsidR="007C6D97">
        <w:rPr>
          <w:rFonts w:ascii="Times New Roman" w:hAnsi="Times New Roman" w:cs="Times New Roman"/>
          <w:sz w:val="24"/>
          <w:szCs w:val="24"/>
          <w:lang w:val="en-US"/>
        </w:rPr>
        <w:t xml:space="preserve"> and account to 10 to 20% of male </w:t>
      </w:r>
      <w:r w:rsidR="0014172B">
        <w:rPr>
          <w:rFonts w:ascii="Times New Roman" w:hAnsi="Times New Roman" w:cs="Times New Roman"/>
          <w:sz w:val="24"/>
          <w:szCs w:val="24"/>
          <w:lang w:val="en-US"/>
        </w:rPr>
        <w:t>infertility</w:t>
      </w:r>
      <w:r w:rsidR="007C6D97">
        <w:rPr>
          <w:rFonts w:ascii="Times New Roman" w:hAnsi="Times New Roman" w:cs="Times New Roman"/>
          <w:sz w:val="24"/>
          <w:szCs w:val="24"/>
          <w:lang w:val="en-US"/>
        </w:rPr>
        <w:t xml:space="preserve"> </w:t>
      </w:r>
      <w:r w:rsidR="007C6D97">
        <w:rPr>
          <w:rFonts w:ascii="Times New Roman" w:hAnsi="Times New Roman" w:cs="Times New Roman"/>
          <w:sz w:val="24"/>
          <w:szCs w:val="24"/>
          <w:lang w:val="en-US"/>
        </w:rPr>
        <w:fldChar w:fldCharType="begin" w:fldLock="1"/>
      </w:r>
      <w:r w:rsidR="007C6D97">
        <w:rPr>
          <w:rFonts w:ascii="Times New Roman" w:hAnsi="Times New Roman" w:cs="Times New Roman"/>
          <w:sz w:val="24"/>
          <w:szCs w:val="24"/>
          <w:lang w:val="en-US"/>
        </w:rPr>
        <w:instrText>ADDIN CSL_CITATION {"citationItems":[{"id":"ITEM-1","itemData":{"DOI":"10.1007/s11886-017-0838-x","ISSN":"15343170","abstract":"Purpose of Review According to an Endocrine Society Clinical Practice Guideline published in June 2010, testoster-one replacement therapy (TRT) should be administered only to men who are hypogonadal with documented low testoster-one level on two morning measurements. This recommenda-tion was based on previous studies that did not show an in-creased risk in cardiovascular events with TRT. In contrast, recent studies did show an increased risk which prompted the FDA to investigate further. Recent Findings Multiple studies suggested an increased risk in cardiovascular events among groups of men prescribed TRT. Summary There is recent evidence that TRT can be associated with higher cardiovascular risks, while these risks are still not well established, and more well-designed trials are needed. Physicians should always be cautious when prescribing TRT to their patients. Potential risks should be discussed with each patient, and TRT requires regular monitoring to help minimize side effects.","author":[{"dropping-particle":"","family":"Elsherbiny","given":"Ahmed","non-dropping-particle":"","parse-names":false,"suffix":""},{"dropping-particle":"","family":"Tricomi","given":"Matthew","non-dropping-particle":"","parse-names":false,"suffix":""},{"dropping-particle":"","family":"Bhatt","given":"Digant","non-dropping-particle":"","parse-names":false,"suffix":""},{"dropping-particle":"","family":"Dandapantula","given":"Hari Kumar","non-dropping-particle":"","parse-names":false,"suffix":""}],"container-title":"Current Cardiology Reports","id":"ITEM-1","issue":"4","issued":{"date-parts":[["2017"]]},"publisher":"Current Cardiology Reports","title":"State-of-the-Art: a Review of Cardiovascular Effects of Testosterone Replacement Therapy in Adult Males","type":"article-journal","volume":"19"},"uris":["http://www.mendeley.com/documents/?uuid=3a054bea-0b91-4c73-ad76-88e6543bf169"]}],"mendeley":{"formattedCitation":"(1)","plainTextFormattedCitation":"(1)","previouslyFormattedCitation":"(1)"},"properties":{"noteIndex":0},"schema":"https://github.com/citation-style-language/schema/raw/master/csl-citation.json"}</w:instrText>
      </w:r>
      <w:r w:rsidR="007C6D97">
        <w:rPr>
          <w:rFonts w:ascii="Times New Roman" w:hAnsi="Times New Roman" w:cs="Times New Roman"/>
          <w:sz w:val="24"/>
          <w:szCs w:val="24"/>
          <w:lang w:val="en-US"/>
        </w:rPr>
        <w:fldChar w:fldCharType="separate"/>
      </w:r>
      <w:r w:rsidR="007C6D97" w:rsidRPr="007C6D97">
        <w:rPr>
          <w:rFonts w:ascii="Times New Roman" w:hAnsi="Times New Roman" w:cs="Times New Roman"/>
          <w:noProof/>
          <w:sz w:val="24"/>
          <w:szCs w:val="24"/>
          <w:lang w:val="en-US"/>
        </w:rPr>
        <w:t>(1)</w:t>
      </w:r>
      <w:r w:rsidR="007C6D97">
        <w:rPr>
          <w:rFonts w:ascii="Times New Roman" w:hAnsi="Times New Roman" w:cs="Times New Roman"/>
          <w:sz w:val="24"/>
          <w:szCs w:val="24"/>
          <w:lang w:val="en-US"/>
        </w:rPr>
        <w:fldChar w:fldCharType="end"/>
      </w:r>
      <w:r w:rsidR="007C6D97">
        <w:rPr>
          <w:rFonts w:ascii="Times New Roman" w:hAnsi="Times New Roman" w:cs="Times New Roman"/>
          <w:sz w:val="24"/>
          <w:szCs w:val="24"/>
          <w:lang w:val="en-US"/>
        </w:rPr>
        <w:t>,</w:t>
      </w:r>
      <w:r w:rsidR="007C6D97">
        <w:rPr>
          <w:rFonts w:ascii="Times New Roman" w:hAnsi="Times New Roman" w:cs="Times New Roman"/>
          <w:sz w:val="24"/>
          <w:szCs w:val="24"/>
          <w:lang w:val="en-US"/>
        </w:rPr>
        <w:fldChar w:fldCharType="begin" w:fldLock="1"/>
      </w:r>
      <w:r w:rsidR="007C6D97">
        <w:rPr>
          <w:rFonts w:ascii="Times New Roman" w:hAnsi="Times New Roman" w:cs="Times New Roman"/>
          <w:sz w:val="24"/>
          <w:szCs w:val="24"/>
          <w:lang w:val="en-US"/>
        </w:rPr>
        <w:instrText>ADDIN CSL_CITATION {"citationItems":[{"id":"ITEM-1","itemData":{"DOI":"10.1111/j.1742-1241.2010.02355.x","ISBN":"1742-1241 (Electronic)\\r1368-5031 (Linking)","ISSN":"13685031","PMID":"20518947","abstract":"There is a high prevalence of hypogonadism in the older adult male population and the proportion of older men in the population is projected to rise in the future. As hypogonadism increases with age and is significantly associated with various comorbidities such as obesity, type 2 diabetes, hypertension, osteoporosis and metabolic syndrome, the physician is increasingly likely to have to treat hypogonadism in the clinic. The main symptoms of hypogonadism are reduced libido/erectile dysfunction, reduced muscle mass and strength, increased adiposity, osteoporosis/low bone mass, depressed mood and fatigue. Diagnosis of the condition requires the presence of low serum testosterone levels and the presence of hypogonadal symptoms. There are a number of formulations available for testosterone therapy including intramuscular injections, transdermal patches, transdermal gels, buccal patches and subcutaneous pellets. These are efficacious in establishing eugonadal testosterone levels in the blood and relieving symptoms. Restoration of testosterone levels to the normal range improves libido, sexual function, and mood; reduces fat body mass; increases lean body mass; and improves bone mineral density. Testosterone treatment is contraindicated in subjects with prostate cancer or benign prostate hyperplasia and risks of treatment are perceived to be high by many physicians. These risks, however, are often exaggerated and should not outweigh the benefits of testosterone treatment.","author":[{"dropping-particle":"","family":"Dandona","given":"P.","non-dropping-particle":"","parse-names":false,"suffix":""},{"dropping-particle":"","family":"Rosenberg","given":"M. T.","non-dropping-particle":"","parse-names":false,"suffix":""}],"container-title":"International Journal of Clinical Practice","id":"ITEM-1","issue":"6","issued":{"date-parts":[["2010"]]},"page":"682-696","title":"A practical guide to male hypogonadism in the primary care setting","type":"article-journal","volume":"64"},"uris":["http://www.mendeley.com/documents/?uuid=f0345df8-0a00-493e-b162-d7b6cf45bb45"]}],"mendeley":{"formattedCitation":"(2)","plainTextFormattedCitation":"(2)","previouslyFormattedCitation":"(2)"},"properties":{"noteIndex":0},"schema":"https://github.com/citation-style-language/schema/raw/master/csl-citation.json"}</w:instrText>
      </w:r>
      <w:r w:rsidR="007C6D97">
        <w:rPr>
          <w:rFonts w:ascii="Times New Roman" w:hAnsi="Times New Roman" w:cs="Times New Roman"/>
          <w:sz w:val="24"/>
          <w:szCs w:val="24"/>
          <w:lang w:val="en-US"/>
        </w:rPr>
        <w:fldChar w:fldCharType="separate"/>
      </w:r>
      <w:r w:rsidR="007C6D97" w:rsidRPr="007C6D97">
        <w:rPr>
          <w:rFonts w:ascii="Times New Roman" w:hAnsi="Times New Roman" w:cs="Times New Roman"/>
          <w:noProof/>
          <w:sz w:val="24"/>
          <w:szCs w:val="24"/>
          <w:lang w:val="en-US"/>
        </w:rPr>
        <w:t>(2)</w:t>
      </w:r>
      <w:r w:rsidR="007C6D97">
        <w:rPr>
          <w:rFonts w:ascii="Times New Roman" w:hAnsi="Times New Roman" w:cs="Times New Roman"/>
          <w:sz w:val="24"/>
          <w:szCs w:val="24"/>
          <w:lang w:val="en-US"/>
        </w:rPr>
        <w:fldChar w:fldCharType="end"/>
      </w:r>
      <w:r w:rsidR="007C6D97">
        <w:rPr>
          <w:rFonts w:ascii="Times New Roman" w:hAnsi="Times New Roman" w:cs="Times New Roman"/>
          <w:sz w:val="24"/>
          <w:szCs w:val="24"/>
          <w:lang w:val="en-US"/>
        </w:rPr>
        <w:t>,</w:t>
      </w:r>
      <w:r w:rsidR="007C6D97">
        <w:rPr>
          <w:rFonts w:ascii="Times New Roman" w:hAnsi="Times New Roman" w:cs="Times New Roman"/>
          <w:sz w:val="24"/>
          <w:szCs w:val="24"/>
          <w:lang w:val="en-US"/>
        </w:rPr>
        <w:fldChar w:fldCharType="begin" w:fldLock="1"/>
      </w:r>
      <w:r w:rsidR="00522A38">
        <w:rPr>
          <w:rFonts w:ascii="Times New Roman" w:hAnsi="Times New Roman" w:cs="Times New Roman"/>
          <w:sz w:val="24"/>
          <w:szCs w:val="24"/>
          <w:lang w:val="en-US"/>
        </w:rPr>
        <w:instrText>ADDIN CSL_CITATION {"citationItems":[{"id":"ITEM-1","itemData":{"DOI":"10.1038/s41585-018-0003-3","ISBN":"9780123838346","ISSN":"17594820","PMID":"27502429","abstract":"Genetics play an important role in the evaluation of the infertile male. The current limitations of classifying the genetic contribution to male infertility and the importance of phenotyping men are discussed, and the core concepts necessary to interpret most genetic studies are reviewed. The current genetic assays used clinically are discussed in detail. The use and interpretation of the cystic fibrosis transmembrane receptor assay are examined in the context of men with clinical bilateral absence of the vas deferens, a karyotype and Klinefelter syndrome, and Y chromosome microdeletions. The role of hormones and epigenetics in evaluating the genetic reproductive potential of men is discussed briefly. A summary of what the field might look like in 2034 is presented. © 2014 Elsevier Inc.","author":[{"dropping-particle":"","family":"Krausz","given":"Csilla","non-dropping-particle":"","parse-names":false,"suffix":""},{"dropping-particle":"","family":"Riera-Escamilla","given":"Antoni","non-dropping-particle":"","parse-names":false,"suffix":""}],"container-title":"Nature Reviews Urology","id":"ITEM-1","issue":"6","issued":{"date-parts":[["2018"]]},"page":"369-384","publisher":"Elsevier Inc","title":"Genetics of male infertility","type":"article-journal","volume":"15"},"uris":["http://www.mendeley.com/documents/?uuid=714e2aef-67e6-4092-bd1c-383638d159dd"]}],"mendeley":{"formattedCitation":"(3)","plainTextFormattedCitation":"(3)","previouslyFormattedCitation":"(3)"},"properties":{"noteIndex":0},"schema":"https://github.com/citation-style-language/schema/raw/master/csl-citation.json"}</w:instrText>
      </w:r>
      <w:r w:rsidR="007C6D97">
        <w:rPr>
          <w:rFonts w:ascii="Times New Roman" w:hAnsi="Times New Roman" w:cs="Times New Roman"/>
          <w:sz w:val="24"/>
          <w:szCs w:val="24"/>
          <w:lang w:val="en-US"/>
        </w:rPr>
        <w:fldChar w:fldCharType="separate"/>
      </w:r>
      <w:r w:rsidR="007C6D97" w:rsidRPr="007C6D97">
        <w:rPr>
          <w:rFonts w:ascii="Times New Roman" w:hAnsi="Times New Roman" w:cs="Times New Roman"/>
          <w:noProof/>
          <w:sz w:val="24"/>
          <w:szCs w:val="24"/>
          <w:lang w:val="en-US"/>
        </w:rPr>
        <w:t>(3)</w:t>
      </w:r>
      <w:r w:rsidR="007C6D97">
        <w:rPr>
          <w:rFonts w:ascii="Times New Roman" w:hAnsi="Times New Roman" w:cs="Times New Roman"/>
          <w:sz w:val="24"/>
          <w:szCs w:val="24"/>
          <w:lang w:val="en-US"/>
        </w:rPr>
        <w:fldChar w:fldCharType="end"/>
      </w:r>
      <w:r w:rsidRPr="007C6D97">
        <w:rPr>
          <w:rFonts w:ascii="Times New Roman" w:hAnsi="Times New Roman" w:cs="Times New Roman"/>
          <w:sz w:val="24"/>
          <w:szCs w:val="24"/>
          <w:lang w:val="en-US"/>
        </w:rPr>
        <w:t>.</w:t>
      </w:r>
    </w:p>
    <w:p w14:paraId="48B05C4F" w14:textId="77777777" w:rsidR="005958C7" w:rsidRDefault="005958C7" w:rsidP="001832B8">
      <w:pPr>
        <w:autoSpaceDE w:val="0"/>
        <w:autoSpaceDN w:val="0"/>
        <w:adjustRightInd w:val="0"/>
        <w:spacing w:after="0" w:line="360" w:lineRule="auto"/>
        <w:ind w:firstLine="708"/>
        <w:jc w:val="both"/>
        <w:rPr>
          <w:rFonts w:ascii="Times New Roman" w:hAnsi="Times New Roman" w:cs="Times New Roman"/>
          <w:sz w:val="24"/>
          <w:szCs w:val="24"/>
          <w:lang w:val="en-US"/>
        </w:rPr>
      </w:pPr>
      <w:r w:rsidRPr="001832B8">
        <w:rPr>
          <w:rFonts w:ascii="Times New Roman" w:hAnsi="Times New Roman" w:cs="Times New Roman"/>
          <w:color w:val="000000"/>
          <w:sz w:val="24"/>
          <w:szCs w:val="24"/>
          <w:lang w:val="en-US"/>
        </w:rPr>
        <w:t>Infertility affects up to 15% of couples</w:t>
      </w:r>
      <w:r w:rsidR="00851BF0" w:rsidRPr="001832B8">
        <w:rPr>
          <w:rFonts w:ascii="Times New Roman" w:hAnsi="Times New Roman" w:cs="Times New Roman"/>
          <w:color w:val="2197D2"/>
          <w:sz w:val="24"/>
          <w:szCs w:val="24"/>
          <w:lang w:val="en-US"/>
        </w:rPr>
        <w:t xml:space="preserve"> </w:t>
      </w:r>
      <w:r w:rsidRPr="001832B8">
        <w:rPr>
          <w:rFonts w:ascii="Times New Roman" w:hAnsi="Times New Roman" w:cs="Times New Roman"/>
          <w:color w:val="2197D2"/>
          <w:sz w:val="24"/>
          <w:szCs w:val="24"/>
          <w:lang w:val="en-US"/>
        </w:rPr>
        <w:t xml:space="preserve"> </w:t>
      </w:r>
      <w:r w:rsidRPr="001832B8">
        <w:rPr>
          <w:rFonts w:ascii="Times New Roman" w:hAnsi="Times New Roman" w:cs="Times New Roman"/>
          <w:color w:val="000000"/>
          <w:sz w:val="24"/>
          <w:szCs w:val="24"/>
          <w:lang w:val="en-US"/>
        </w:rPr>
        <w:t>and is a significant</w:t>
      </w:r>
      <w:r w:rsidR="00851BF0" w:rsidRPr="001832B8">
        <w:rPr>
          <w:rFonts w:ascii="Times New Roman" w:hAnsi="Times New Roman" w:cs="Times New Roman"/>
          <w:color w:val="000000"/>
          <w:sz w:val="24"/>
          <w:szCs w:val="24"/>
          <w:lang w:val="en-US"/>
        </w:rPr>
        <w:t xml:space="preserve"> </w:t>
      </w:r>
      <w:r w:rsidRPr="001832B8">
        <w:rPr>
          <w:rFonts w:ascii="Times New Roman" w:hAnsi="Times New Roman" w:cs="Times New Roman"/>
          <w:color w:val="000000"/>
          <w:sz w:val="24"/>
          <w:szCs w:val="24"/>
          <w:lang w:val="en-US"/>
        </w:rPr>
        <w:t>life stressor comparable to chronic</w:t>
      </w:r>
      <w:r w:rsidR="00851BF0" w:rsidRPr="001832B8">
        <w:rPr>
          <w:rFonts w:ascii="Times New Roman" w:hAnsi="Times New Roman" w:cs="Times New Roman"/>
          <w:color w:val="000000"/>
          <w:sz w:val="24"/>
          <w:szCs w:val="24"/>
          <w:lang w:val="en-US"/>
        </w:rPr>
        <w:t xml:space="preserve"> </w:t>
      </w:r>
      <w:r w:rsidRPr="001832B8">
        <w:rPr>
          <w:rFonts w:ascii="Times New Roman" w:hAnsi="Times New Roman" w:cs="Times New Roman"/>
          <w:color w:val="000000"/>
          <w:sz w:val="24"/>
          <w:szCs w:val="24"/>
          <w:lang w:val="en-US"/>
        </w:rPr>
        <w:t>illness or the loss of a loved</w:t>
      </w:r>
      <w:r w:rsidR="00851BF0" w:rsidRPr="001832B8">
        <w:rPr>
          <w:rFonts w:ascii="Times New Roman" w:hAnsi="Times New Roman" w:cs="Times New Roman"/>
          <w:color w:val="000000"/>
          <w:sz w:val="24"/>
          <w:szCs w:val="24"/>
          <w:lang w:val="en-US"/>
        </w:rPr>
        <w:t xml:space="preserve"> </w:t>
      </w:r>
      <w:r w:rsidRPr="001832B8">
        <w:rPr>
          <w:rFonts w:ascii="Times New Roman" w:hAnsi="Times New Roman" w:cs="Times New Roman"/>
          <w:color w:val="000000"/>
          <w:sz w:val="24"/>
          <w:szCs w:val="24"/>
          <w:lang w:val="en-US"/>
        </w:rPr>
        <w:t>one</w:t>
      </w:r>
      <w:r w:rsidR="00851BF0" w:rsidRPr="001832B8">
        <w:rPr>
          <w:rFonts w:ascii="Times New Roman" w:hAnsi="Times New Roman" w:cs="Times New Roman"/>
          <w:color w:val="000000"/>
          <w:sz w:val="24"/>
          <w:szCs w:val="24"/>
          <w:lang w:val="en-US"/>
        </w:rPr>
        <w:t xml:space="preserve"> </w:t>
      </w:r>
      <w:r w:rsidR="00851BF0" w:rsidRPr="001832B8">
        <w:rPr>
          <w:rFonts w:ascii="Times New Roman" w:hAnsi="Times New Roman" w:cs="Times New Roman"/>
          <w:color w:val="000000"/>
          <w:sz w:val="24"/>
          <w:szCs w:val="24"/>
          <w:lang w:val="en-US"/>
        </w:rPr>
        <w:fldChar w:fldCharType="begin" w:fldLock="1"/>
      </w:r>
      <w:r w:rsidR="00522A38">
        <w:rPr>
          <w:rFonts w:ascii="Times New Roman" w:hAnsi="Times New Roman" w:cs="Times New Roman"/>
          <w:color w:val="000000"/>
          <w:sz w:val="24"/>
          <w:szCs w:val="24"/>
          <w:lang w:val="en-US"/>
        </w:rPr>
        <w:instrText>ADDIN CSL_CITATION {"citationItems":[{"id":"ITEM-1","itemData":{"DOI":"10.1016/j.sxmr.2016.05.002","ISBN":"2050-0521","ISSN":"20500521","PMID":"27872029","abstract":"Introduction The relation between infertility and sexual dysfunction can be reciprocal. Causes of sexual dysfunction that affect fertility include erectile dysfunction, Peyronie's disease (abnormal penile curvature), low libido, ejaculatory disorders in men, and genito-pelvic pain/penetration disorder (GPPPD) and low sexual desire in women. Aim To review the association between infertility and sexual dysfunction and discuss current management strategies to address sexual disorders in couples with infertility. Methods Peer-reviewed publications from PubMed published from 1980 through February 2016 were identified that related to sexual dysfunction and infertility in men and women. Main Outcome Measures Pathophysiology and management approach of erectile dysfunction, Peyronie's disease, low libido, ejaculatory disorders in men, and GPPPD and low sexual desire in women and how each etiology contributes to sexual dysfunction and infertility in the couple. Results Treating the infertile couple with sexual dysfunction involves addressing underlying conditions such as psychogenic erectile dysfunction, low testosterone, Peyronie's disease in men, and GPPPD and low sexual desire in women. Psychogenic erectile dysfunction can be successfully treated with phosphodiesterase inhibitors. Low testosterone is often identified in men with infertility, but testosterone therapy is contraindicated in men attempting conception. Men with Peyronie's disease have a new treatment option to address their penile curvature—collagenase Clostridium histolyticum injection directly into the penile plaque. GPPPD is a broad disorder that includes vulvodynia and vaginismus and can be treated with topical lubricants and moisturizers. We must address psychosocial factors in women with low sexual desire. Flibanserin and transdermal testosterone (off-label) are novel therapies for women with low sexual desire. Conclusion Sexual dysfunction in a couple with infertility is a complex issue. Management of infertility and sexual dysfunction should involve appropriate medical therapy and addressing the psychosocial concerns of the couple.","author":[{"dropping-particle":"","family":"Berger","given":"Michael H.","non-dropping-particle":"","parse-names":false,"suffix":""},{"dropping-particle":"","family":"Messore","given":"Marisa","non-dropping-particle":"","parse-names":false,"suffix":""},{"dropping-particle":"","family":"Pastuszak","given":"Alexander W.","non-dropping-particle":"","parse-names":false,"suffix":""},{"dropping-particle":"","family":"Ramasamy","given":"Ranjith","non-dropping-particle":"","parse-names":false,"suffix":""}],"container-title":"Sexual Medicine Reviews","id":"ITEM-1","issue":"4","issued":{"date-parts":[["2016"]]},"page":"353-365","publisher":"Elsevier Inc","title":"Association Between Infertility and Sexual Dysfunction in Men and Women","type":"article-journal","volume":"4"},"uris":["http://www.mendeley.com/documents/?uuid=ec337040-c2b3-4b7b-924b-675a68c47545"]}],"mendeley":{"formattedCitation":"(4)","plainTextFormattedCitation":"(4)","previouslyFormattedCitation":"(4)"},"properties":{"noteIndex":0},"schema":"https://github.com/citation-style-language/schema/raw/master/csl-citation.json"}</w:instrText>
      </w:r>
      <w:r w:rsidR="00851BF0" w:rsidRPr="001832B8">
        <w:rPr>
          <w:rFonts w:ascii="Times New Roman" w:hAnsi="Times New Roman" w:cs="Times New Roman"/>
          <w:color w:val="000000"/>
          <w:sz w:val="24"/>
          <w:szCs w:val="24"/>
          <w:lang w:val="en-US"/>
        </w:rPr>
        <w:fldChar w:fldCharType="separate"/>
      </w:r>
      <w:r w:rsidR="007C6D97" w:rsidRPr="007C6D97">
        <w:rPr>
          <w:rFonts w:ascii="Times New Roman" w:hAnsi="Times New Roman" w:cs="Times New Roman"/>
          <w:noProof/>
          <w:color w:val="000000"/>
          <w:sz w:val="24"/>
          <w:szCs w:val="24"/>
          <w:lang w:val="en-US"/>
        </w:rPr>
        <w:t>(4)</w:t>
      </w:r>
      <w:r w:rsidR="00851BF0" w:rsidRPr="001832B8">
        <w:rPr>
          <w:rFonts w:ascii="Times New Roman" w:hAnsi="Times New Roman" w:cs="Times New Roman"/>
          <w:color w:val="000000"/>
          <w:sz w:val="24"/>
          <w:szCs w:val="24"/>
          <w:lang w:val="en-US"/>
        </w:rPr>
        <w:fldChar w:fldCharType="end"/>
      </w:r>
      <w:r w:rsidR="00851BF0" w:rsidRPr="001832B8">
        <w:rPr>
          <w:rFonts w:ascii="Times New Roman" w:hAnsi="Times New Roman" w:cs="Times New Roman"/>
          <w:color w:val="000000"/>
          <w:sz w:val="24"/>
          <w:szCs w:val="24"/>
          <w:lang w:val="en-US"/>
        </w:rPr>
        <w:t>,</w:t>
      </w:r>
      <w:r w:rsidR="00851BF0" w:rsidRPr="001832B8">
        <w:rPr>
          <w:rFonts w:ascii="Times New Roman" w:hAnsi="Times New Roman" w:cs="Times New Roman"/>
          <w:color w:val="000000"/>
          <w:sz w:val="24"/>
          <w:szCs w:val="24"/>
          <w:lang w:val="en-US"/>
        </w:rPr>
        <w:fldChar w:fldCharType="begin" w:fldLock="1"/>
      </w:r>
      <w:r w:rsidR="00522A38">
        <w:rPr>
          <w:rFonts w:ascii="Times New Roman" w:hAnsi="Times New Roman" w:cs="Times New Roman"/>
          <w:color w:val="000000"/>
          <w:sz w:val="24"/>
          <w:szCs w:val="24"/>
          <w:lang w:val="en-US"/>
        </w:rPr>
        <w:instrText>ADDIN CSL_CITATION {"citationItems":[{"id":"ITEM-1","itemData":{"DOI":"10.1016/j.urology.2003.09.015","ISBN":"0090-4295","ISSN":"00904295","PMID":"14751363","abstract":"Objectives. To evaluate the hypothesis that infertility may result in a decrease in quality of life and an increase in marital discord and sexual dysfunction. The burden of infertility is physical, psychological, emotional, and financial. Methods. Couples seeking treatment for infertility were asked to complete standardized validated questionnaires assessing quality of life (Quality of Well-Being Scale-Self Administered, version 1.04), marital adjustment (Locke-Wallace Marital Adjustment Test), and sexual function (Brief Index of Sexual Functioning for Women and International Index of Erectile Function for men). Couples seeking elective sterilization served as the control subjects. Results. Eighteen infertile couples and 12 couples seeking elective sterilization participated in the study. The mean age, years together, and household income were comparable. Infertile couples had made a mean of 14.5 office visits for infertility, and 83% of couples reported feeling societal pressures to conceive. The Marital Adjustment Test scores for the women of the infertile couples were significantly lower than the scores of the controls (P = 0.01); however no difference was noted in the men. A trend toward lower quality-of-life scores was noted in women (P = 0.09) but not in the men of infertile couples. No statistically significant impact on sexual functioning in women was noted; however, the men in the infertile couples had lower total International Index of Erectile Function scores (P = 0.05) and intercourse satisfaction scores (P = 0.03). Conclusions. Women in infertile couples reported poor marital adjustment and quality of life compared with controls. Men may experience less intercourse satisfaction, perhaps because of the psychological pressure to try to conceive or because of the forced timing of intercourse around the woman's ovulatory cycle. © 2004 Elsevier Inc.","author":[{"dropping-particle":"","family":"Monga","given":"Manoj","non-dropping-particle":"","parse-names":false,"suffix":""},{"dropping-particle":"","family":"Alexandrescu","given":"Bogdan","non-dropping-particle":"","parse-names":false,"suffix":""},{"dropping-particle":"","family":"Katz","given":"Seth E.","non-dropping-particle":"","parse-names":false,"suffix":""},{"dropping-particle":"","family":"Stein","given":"Murray","non-dropping-particle":"","parse-names":false,"suffix":""},{"dropping-particle":"","family":"Ganiats","given":"Theodore","non-dropping-particle":"","parse-names":false,"suffix":""}],"container-title":"Urology","id":"ITEM-1","issue":"1","issued":{"date-parts":[["2004"]]},"page":"126-130","title":"Impact of infertility on quality of life, marital adjustment, and sexual function","type":"article-journal","volume":"63"},"uris":["http://www.mendeley.com/documents/?uuid=cae0aecb-24b2-456a-abe7-0947a3588e0a"]}],"mendeley":{"formattedCitation":"(5)","plainTextFormattedCitation":"(5)","previouslyFormattedCitation":"(5)"},"properties":{"noteIndex":0},"schema":"https://github.com/citation-style-language/schema/raw/master/csl-citation.json"}</w:instrText>
      </w:r>
      <w:r w:rsidR="00851BF0" w:rsidRPr="001832B8">
        <w:rPr>
          <w:rFonts w:ascii="Times New Roman" w:hAnsi="Times New Roman" w:cs="Times New Roman"/>
          <w:color w:val="000000"/>
          <w:sz w:val="24"/>
          <w:szCs w:val="24"/>
          <w:lang w:val="en-US"/>
        </w:rPr>
        <w:fldChar w:fldCharType="separate"/>
      </w:r>
      <w:r w:rsidR="007C6D97" w:rsidRPr="007C6D97">
        <w:rPr>
          <w:rFonts w:ascii="Times New Roman" w:hAnsi="Times New Roman" w:cs="Times New Roman"/>
          <w:noProof/>
          <w:color w:val="000000"/>
          <w:sz w:val="24"/>
          <w:szCs w:val="24"/>
          <w:lang w:val="en-US"/>
        </w:rPr>
        <w:t>(5)</w:t>
      </w:r>
      <w:r w:rsidR="00851BF0" w:rsidRPr="001832B8">
        <w:rPr>
          <w:rFonts w:ascii="Times New Roman" w:hAnsi="Times New Roman" w:cs="Times New Roman"/>
          <w:color w:val="000000"/>
          <w:sz w:val="24"/>
          <w:szCs w:val="24"/>
          <w:lang w:val="en-US"/>
        </w:rPr>
        <w:fldChar w:fldCharType="end"/>
      </w:r>
      <w:r w:rsidRPr="001832B8">
        <w:rPr>
          <w:rFonts w:ascii="Times New Roman" w:hAnsi="Times New Roman" w:cs="Times New Roman"/>
          <w:color w:val="000000"/>
          <w:sz w:val="24"/>
          <w:szCs w:val="24"/>
          <w:lang w:val="en-US"/>
        </w:rPr>
        <w:t>.</w:t>
      </w:r>
      <w:r w:rsidR="00851BF0" w:rsidRPr="001832B8">
        <w:rPr>
          <w:rFonts w:ascii="Times New Roman" w:hAnsi="Times New Roman" w:cs="Times New Roman"/>
          <w:color w:val="000000"/>
          <w:sz w:val="24"/>
          <w:szCs w:val="24"/>
          <w:lang w:val="en-US"/>
        </w:rPr>
        <w:t xml:space="preserve"> </w:t>
      </w:r>
      <w:r w:rsidR="00EA182D" w:rsidRPr="001832B8">
        <w:rPr>
          <w:rFonts w:ascii="Times New Roman" w:hAnsi="Times New Roman" w:cs="Times New Roman"/>
          <w:sz w:val="24"/>
          <w:szCs w:val="24"/>
          <w:lang w:val="en-US"/>
        </w:rPr>
        <w:t xml:space="preserve">With the degree of stress associated with infertility, it is no surprise that infertility is frequently associated with sexual dysfunction. Although infertility and sexual dysfunction in a couple can occur in isolation, the two disorders are frequently linked </w:t>
      </w:r>
      <w:r w:rsidR="00DA6CA1" w:rsidRPr="001832B8">
        <w:rPr>
          <w:rFonts w:ascii="Times New Roman" w:hAnsi="Times New Roman" w:cs="Times New Roman"/>
          <w:sz w:val="24"/>
          <w:szCs w:val="24"/>
          <w:lang w:val="en-US"/>
        </w:rPr>
        <w:fldChar w:fldCharType="begin" w:fldLock="1"/>
      </w:r>
      <w:r w:rsidR="00522A38">
        <w:rPr>
          <w:rFonts w:ascii="Times New Roman" w:hAnsi="Times New Roman" w:cs="Times New Roman"/>
          <w:sz w:val="24"/>
          <w:szCs w:val="24"/>
          <w:lang w:val="en-US"/>
        </w:rPr>
        <w:instrText>ADDIN CSL_CITATION {"citationItems":[{"id":"ITEM-1","itemData":{"DOI":"10.1016/j.sxmr.2016.05.002","ISBN":"2050-0521","ISSN":"20500521","PMID":"27872029","abstract":"Introduction The relation between infertility and sexual dysfunction can be reciprocal. Causes of sexual dysfunction that affect fertility include erectile dysfunction, Peyronie's disease (abnormal penile curvature), low libido, ejaculatory disorders in men, and genito-pelvic pain/penetration disorder (GPPPD) and low sexual desire in women. Aim To review the association between infertility and sexual dysfunction and discuss current management strategies to address sexual disorders in couples with infertility. Methods Peer-reviewed publications from PubMed published from 1980 through February 2016 were identified that related to sexual dysfunction and infertility in men and women. Main Outcome Measures Pathophysiology and management approach of erectile dysfunction, Peyronie's disease, low libido, ejaculatory disorders in men, and GPPPD and low sexual desire in women and how each etiology contributes to sexual dysfunction and infertility in the couple. Results Treating the infertile couple with sexual dysfunction involves addressing underlying conditions such as psychogenic erectile dysfunction, low testosterone, Peyronie's disease in men, and GPPPD and low sexual desire in women. Psychogenic erectile dysfunction can be successfully treated with phosphodiesterase inhibitors. Low testosterone is often identified in men with infertility, but testosterone therapy is contraindicated in men attempting conception. Men with Peyronie's disease have a new treatment option to address their penile curvature—collagenase Clostridium histolyticum injection directly into the penile plaque. GPPPD is a broad disorder that includes vulvodynia and vaginismus and can be treated with topical lubricants and moisturizers. We must address psychosocial factors in women with low sexual desire. Flibanserin and transdermal testosterone (off-label) are novel therapies for women with low sexual desire. Conclusion Sexual dysfunction in a couple with infertility is a complex issue. Management of infertility and sexual dysfunction should involve appropriate medical therapy and addressing the psychosocial concerns of the couple.","author":[{"dropping-particle":"","family":"Berger","given":"Michael H.","non-dropping-particle":"","parse-names":false,"suffix":""},{"dropping-particle":"","family":"Messore","given":"Marisa","non-dropping-particle":"","parse-names":false,"suffix":""},{"dropping-particle":"","family":"Pastuszak","given":"Alexander W.","non-dropping-particle":"","parse-names":false,"suffix":""},{"dropping-particle":"","family":"Ramasamy","given":"Ranjith","non-dropping-particle":"","parse-names":false,"suffix":""}],"container-title":"Sexual Medicine Reviews","id":"ITEM-1","issue":"4","issued":{"date-parts":[["2016"]]},"page":"353-365","publisher":"Elsevier Inc","title":"Association Between Infertility and Sexual Dysfunction in Men and Women","type":"article-journal","volume":"4"},"uris":["http://www.mendeley.com/documents/?uuid=ec337040-c2b3-4b7b-924b-675a68c47545"]}],"mendeley":{"formattedCitation":"(4)","plainTextFormattedCitation":"(4)","previouslyFormattedCitation":"(4)"},"properties":{"noteIndex":0},"schema":"https://github.com/citation-style-language/schema/raw/master/csl-citation.json"}</w:instrText>
      </w:r>
      <w:r w:rsidR="00DA6CA1" w:rsidRPr="001832B8">
        <w:rPr>
          <w:rFonts w:ascii="Times New Roman" w:hAnsi="Times New Roman" w:cs="Times New Roman"/>
          <w:sz w:val="24"/>
          <w:szCs w:val="24"/>
          <w:lang w:val="en-US"/>
        </w:rPr>
        <w:fldChar w:fldCharType="separate"/>
      </w:r>
      <w:r w:rsidR="007C6D97" w:rsidRPr="007C6D97">
        <w:rPr>
          <w:rFonts w:ascii="Times New Roman" w:hAnsi="Times New Roman" w:cs="Times New Roman"/>
          <w:noProof/>
          <w:sz w:val="24"/>
          <w:szCs w:val="24"/>
          <w:lang w:val="en-US"/>
        </w:rPr>
        <w:t>(4)</w:t>
      </w:r>
      <w:r w:rsidR="00DA6CA1" w:rsidRPr="001832B8">
        <w:rPr>
          <w:rFonts w:ascii="Times New Roman" w:hAnsi="Times New Roman" w:cs="Times New Roman"/>
          <w:sz w:val="24"/>
          <w:szCs w:val="24"/>
          <w:lang w:val="en-US"/>
        </w:rPr>
        <w:fldChar w:fldCharType="end"/>
      </w:r>
      <w:r w:rsidR="00851BF0" w:rsidRPr="001832B8">
        <w:rPr>
          <w:rFonts w:ascii="Times New Roman" w:hAnsi="Times New Roman" w:cs="Times New Roman"/>
          <w:sz w:val="24"/>
          <w:szCs w:val="24"/>
          <w:lang w:val="en-US"/>
        </w:rPr>
        <w:t>.</w:t>
      </w:r>
      <w:r w:rsidR="00DA6CA1" w:rsidRPr="001832B8">
        <w:rPr>
          <w:rFonts w:ascii="Times New Roman" w:hAnsi="Times New Roman" w:cs="Times New Roman"/>
          <w:sz w:val="24"/>
          <w:szCs w:val="24"/>
          <w:lang w:val="en-US"/>
        </w:rPr>
        <w:t xml:space="preserve"> </w:t>
      </w:r>
      <w:r w:rsidR="00030233" w:rsidRPr="001832B8">
        <w:rPr>
          <w:rFonts w:ascii="Times New Roman" w:hAnsi="Times New Roman" w:cs="Times New Roman"/>
          <w:sz w:val="24"/>
          <w:szCs w:val="24"/>
          <w:lang w:val="en-US"/>
        </w:rPr>
        <w:t xml:space="preserve"> </w:t>
      </w:r>
    </w:p>
    <w:p w14:paraId="30D227A1" w14:textId="31E965F1" w:rsidR="00522A38" w:rsidRDefault="0014172B" w:rsidP="00522A38">
      <w:pPr>
        <w:spacing w:line="360" w:lineRule="auto"/>
        <w:ind w:firstLine="440"/>
        <w:jc w:val="both"/>
        <w:rPr>
          <w:rFonts w:ascii="Times New Roman" w:hAnsi="Times New Roman" w:cs="Times New Roman"/>
          <w:sz w:val="24"/>
          <w:szCs w:val="24"/>
          <w:lang w:val="en-US"/>
        </w:rPr>
      </w:pPr>
      <w:r>
        <w:rPr>
          <w:rFonts w:ascii="Times New Roman" w:hAnsi="Times New Roman" w:cs="Times New Roman"/>
          <w:sz w:val="24"/>
          <w:szCs w:val="24"/>
          <w:lang w:val="en-US"/>
        </w:rPr>
        <w:t>The main sexual dysfunction in males is e</w:t>
      </w:r>
      <w:r w:rsidR="00522A38" w:rsidRPr="00522A38">
        <w:rPr>
          <w:rFonts w:ascii="Times New Roman" w:hAnsi="Times New Roman" w:cs="Times New Roman"/>
          <w:sz w:val="24"/>
          <w:szCs w:val="24"/>
          <w:lang w:val="en-US"/>
        </w:rPr>
        <w:t xml:space="preserve">rectile dysfunction (ED) </w:t>
      </w:r>
      <w:r>
        <w:rPr>
          <w:rFonts w:ascii="Times New Roman" w:hAnsi="Times New Roman" w:cs="Times New Roman"/>
          <w:sz w:val="24"/>
          <w:szCs w:val="24"/>
          <w:lang w:val="en-US"/>
        </w:rPr>
        <w:t xml:space="preserve">that </w:t>
      </w:r>
      <w:r w:rsidR="00522A38" w:rsidRPr="00522A38">
        <w:rPr>
          <w:rFonts w:ascii="Times New Roman" w:hAnsi="Times New Roman" w:cs="Times New Roman"/>
          <w:sz w:val="24"/>
          <w:szCs w:val="24"/>
          <w:lang w:val="en-US"/>
        </w:rPr>
        <w:t xml:space="preserve">is defined as the inability to obtain and maintain penile erection sufficient for a satisfactory sexual intercourse, affects approximately 150 million men worldwide. Although </w:t>
      </w:r>
      <w:r w:rsidR="008B41E9">
        <w:rPr>
          <w:rFonts w:ascii="Times New Roman" w:hAnsi="Times New Roman" w:cs="Times New Roman"/>
          <w:sz w:val="24"/>
          <w:szCs w:val="24"/>
          <w:lang w:val="en-US"/>
        </w:rPr>
        <w:t>ED</w:t>
      </w:r>
      <w:r w:rsidR="00522A38" w:rsidRPr="00522A38">
        <w:rPr>
          <w:rFonts w:ascii="Times New Roman" w:hAnsi="Times New Roman" w:cs="Times New Roman"/>
          <w:sz w:val="24"/>
          <w:szCs w:val="24"/>
          <w:lang w:val="en-US"/>
        </w:rPr>
        <w:t xml:space="preserve"> does not present risks to the individual's life, it can provoke a series of disorders, such as decreased self-esteem, increased anxiety, social relationship impairment and depression, among others. Such disorders may cause repercussions on the general health of the patient</w:t>
      </w:r>
      <w:r w:rsidR="00522A38">
        <w:rPr>
          <w:rFonts w:ascii="Times New Roman" w:hAnsi="Times New Roman" w:cs="Times New Roman"/>
          <w:sz w:val="24"/>
          <w:szCs w:val="24"/>
          <w:lang w:val="en-US"/>
        </w:rPr>
        <w:t xml:space="preserve"> </w:t>
      </w:r>
      <w:r w:rsidR="00522A38">
        <w:rPr>
          <w:rFonts w:ascii="Times New Roman" w:hAnsi="Times New Roman" w:cs="Times New Roman"/>
          <w:sz w:val="24"/>
          <w:szCs w:val="24"/>
          <w:vertAlign w:val="superscript"/>
          <w:lang w:val="en-US"/>
        </w:rPr>
        <w:fldChar w:fldCharType="begin" w:fldLock="1"/>
      </w:r>
      <w:r w:rsidR="00522A38">
        <w:rPr>
          <w:rFonts w:ascii="Times New Roman" w:hAnsi="Times New Roman" w:cs="Times New Roman"/>
          <w:sz w:val="24"/>
          <w:szCs w:val="24"/>
          <w:vertAlign w:val="superscript"/>
          <w:lang w:val="en-US"/>
        </w:rPr>
        <w:instrText>ADDIN CSL_CITATION {"citationItems":[{"id":"ITEM-1","itemData":{"DOI":"10.1016/j.eururo.2010.02.020","ISBN":"3023109915","ISSN":"1873-7560","PMID":"20189712","abstract":"CONTEXT: Erectile dysfunction (ED) and premature ejaculation (PE) are the two most prevalent male sexual dysfunctions.\n\nOBJECTIVE: To present the updated version of 2009 European Association of Urology (EAU) guidelines on ED and PE.\n\nEVIDENCE ACQUISITION: A systematic review of the recent literature on the epidemiology, diagnosis, and treatment of ED and PE was performed. Levels of evidence and grades of recommendation were assigned.\n\nEVIDENCE SYNTHESIS: ED is highly prevalent, and 5-20% of men have moderate to severe ED. ED shares common risk factors with cardiovascular disease. Diagnosis is based on medical and sexual history, including validated questionnaires. Physical examination and laboratory testing must be tailored to the patient's complaints and risk factors. Treatment is based on phosphodiesterase type 5 inhibitors (PDE5-Is), including sildenafil, tadalafil, and vardenafil. PDE5-Is have high efficacy and safety rates, even in difficult-to-treat populations such as patients with diabetes mellitus. Treatment options for patients who do not respond to PDE5-Is or for whom PDE5-Is are contraindicated include intracavernous injections, intraurethral alprostadil, vacuum constriction devices, or implantation of a penile prosthesis. PE has prevalence rates of 20-30%. PE may be classified as lifelong (primary) or acquired (secondary). Diagnosis is based on medical and sexual history assessing intravaginal ejaculatory latency time, perceived control, distress, and interpersonal difficulty related to the ejaculatory dysfunction. Physical examination and laboratory testing may be needed in selected patients only. Pharmacotherapy is the basis of treatment in lifelong PE, including daily dosing of selective serotonin reuptake inhibitors and topical anaesthetics. Dapoxetine is the only drug approved for the on-demand treatment of PE in Europe. Behavioural techniques may be efficacious as a monotherapy or in combination with pharmacotherapy. Recurrence is likely to occur after treatment withdrawal.\n\nCONCLUSIONS: These EAU guidelines summarise the present information on ED and PE. The extended version of the guidelines is available at the EAU Web site (http://www.uroweb.org/nc/professional-resources/guidelines/online/).","author":[{"dropping-particle":"","family":"Hatzimouratidis","given":"Konstantinos","non-dropping-particle":"","parse-names":false,"suffix":""},{"dropping-particle":"","family":"Amar","given":"Edouard","non-dropping-particle":"","parse-names":false,"suffix":""},{"dropping-particle":"","family":"Eardley","given":"Ian","non-dropping-particle":"","parse-names":false,"suffix":""},{"dropping-particle":"","family":"Giuliano","given":"Francois","non-dropping-particle":"","parse-names":false,"suffix":""},{"dropping-particle":"","family":"Hatzichristou","given":"Dimitrios","non-dropping-particle":"","parse-names":false,"suffix":""},{"dropping-particle":"","family":"Montorsi","given":"Francesco","non-dropping-particle":"","parse-names":false,"suffix":""},{"dropping-particle":"","family":"Vardi","given":"Yoram","non-dropping-particle":"","parse-names":false,"suffix":""},{"dropping-particle":"","family":"Wespes","given":"Eric","non-dropping-particle":"","parse-names":false,"suffix":""}],"container-title":"European urology","id":"ITEM-1","issue":"5","issued":{"date-parts":[["2010","5"]]},"page":"804-14","publisher":"European Association of Urology","title":"Guidelines on male sexual dysfunction: erectile dysfunction and premature ejaculation.","type":"article-journal","volume":"57"},"uris":["http://www.mendeley.com/documents/?uuid=942b16ba-ef01-4879-944c-42257f926271"]}],"mendeley":{"formattedCitation":"(6)","plainTextFormattedCitation":"(6)","previouslyFormattedCitation":"(6)"},"properties":{"noteIndex":0},"schema":"https://github.com/citation-style-language/schema/raw/master/csl-citation.json"}</w:instrText>
      </w:r>
      <w:r w:rsidR="00522A38">
        <w:rPr>
          <w:rFonts w:ascii="Times New Roman" w:hAnsi="Times New Roman" w:cs="Times New Roman"/>
          <w:sz w:val="24"/>
          <w:szCs w:val="24"/>
          <w:vertAlign w:val="superscript"/>
          <w:lang w:val="en-US"/>
        </w:rPr>
        <w:fldChar w:fldCharType="separate"/>
      </w:r>
      <w:r w:rsidR="00522A38" w:rsidRPr="00522A38">
        <w:rPr>
          <w:rFonts w:ascii="Times New Roman" w:hAnsi="Times New Roman" w:cs="Times New Roman"/>
          <w:noProof/>
          <w:sz w:val="24"/>
          <w:szCs w:val="24"/>
          <w:lang w:val="en-US"/>
        </w:rPr>
        <w:t>(6)</w:t>
      </w:r>
      <w:r w:rsidR="00522A38">
        <w:rPr>
          <w:rFonts w:ascii="Times New Roman" w:hAnsi="Times New Roman" w:cs="Times New Roman"/>
          <w:sz w:val="24"/>
          <w:szCs w:val="24"/>
          <w:vertAlign w:val="superscript"/>
          <w:lang w:val="en-US"/>
        </w:rPr>
        <w:fldChar w:fldCharType="end"/>
      </w:r>
      <w:r w:rsidR="00522A38">
        <w:rPr>
          <w:rFonts w:ascii="Times New Roman" w:hAnsi="Times New Roman" w:cs="Times New Roman"/>
          <w:sz w:val="24"/>
          <w:szCs w:val="24"/>
          <w:lang w:val="en-US"/>
        </w:rPr>
        <w:t>,</w:t>
      </w:r>
      <w:r w:rsidR="00522A38">
        <w:rPr>
          <w:rFonts w:ascii="Times New Roman" w:hAnsi="Times New Roman" w:cs="Times New Roman"/>
          <w:sz w:val="24"/>
          <w:szCs w:val="24"/>
          <w:lang w:val="en-US"/>
        </w:rPr>
        <w:fldChar w:fldCharType="begin" w:fldLock="1"/>
      </w:r>
      <w:r w:rsidR="007057F0">
        <w:rPr>
          <w:rFonts w:ascii="Times New Roman" w:hAnsi="Times New Roman" w:cs="Times New Roman"/>
          <w:sz w:val="24"/>
          <w:szCs w:val="24"/>
          <w:lang w:val="en-US"/>
        </w:rPr>
        <w:instrText>ADDIN CSL_CITATION {"citationItems":[{"id":"ITEM-1","itemData":{"ISSN":"1464-4096","PMID":"10444124","abstract":"OBJECTIVES To project the likely worldwide increase in the prevalence of erectile dysfunction (ED) over the next 25 years, and to identify and discuss some possible health-policy consequences using the recent developments in the UK as a case study. METHODS Using the United Nations projected male population distributions by quinquennial age groups for 2025, the prevalence rates for ED were applied from the Massachusetts Male Aging Study (MMAS) to calculate the likely incidence of ED. The MMAS has the advantage of being the first study to provide population-based rates rather than rates based on clinical samples. All the projections were age-adjusted. RESULTS It is estimated that in 1995 there were over 152 million men worldwide who experienced ED; the projections for 2025 show a prevalence of approximately 322 million with ED, an increase of nearly 170 million men. The largest projected increases were in the developing world, i.e. Africa, Asia and South America. DISCUSSION The likely worldwide increase in the prevalence of ED (associated with rapidly ageing populations) combined with newly available and highly publicized medical treatments, will raise challenging policy issues in nearly all countries. Already under-funded national health systems will be confronted with unanticipated resource requests and challenges to existing government funding priorities. The projected trends represent a serious challenge for healthcare policy makers to develop and implement policies to prevent or alleviate ED.","author":[{"dropping-particle":"","family":"Ayta","given":"I A","non-dropping-particle":"","parse-names":false,"suffix":""},{"dropping-particle":"","family":"McKinlay","given":"J B","non-dropping-particle":"","parse-names":false,"suffix":""},{"dropping-particle":"","family":"Krane","given":"R J","non-dropping-particle":"","parse-names":false,"suffix":""}],"container-title":"BJU international","id":"ITEM-1","issue":"1","issued":{"date-parts":[["1999","7"]]},"page":"50-6","title":"The likely worldwide increase in erectile dysfunction between 1995 and 2025 and some possible policy consequences.","type":"article-journal","volume":"84"},"uris":["http://www.mendeley.com/documents/?uuid=ff7b205e-01ed-41bf-bcd4-3a3caa72306a"]}],"mendeley":{"formattedCitation":"(7)","plainTextFormattedCitation":"(7)","previouslyFormattedCitation":"(7)"},"properties":{"noteIndex":0},"schema":"https://github.com/citation-style-language/schema/raw/master/csl-citation.json"}</w:instrText>
      </w:r>
      <w:r w:rsidR="00522A38">
        <w:rPr>
          <w:rFonts w:ascii="Times New Roman" w:hAnsi="Times New Roman" w:cs="Times New Roman"/>
          <w:sz w:val="24"/>
          <w:szCs w:val="24"/>
          <w:lang w:val="en-US"/>
        </w:rPr>
        <w:fldChar w:fldCharType="separate"/>
      </w:r>
      <w:r w:rsidR="00522A38" w:rsidRPr="00522A38">
        <w:rPr>
          <w:rFonts w:ascii="Times New Roman" w:hAnsi="Times New Roman" w:cs="Times New Roman"/>
          <w:noProof/>
          <w:sz w:val="24"/>
          <w:szCs w:val="24"/>
          <w:lang w:val="en-US"/>
        </w:rPr>
        <w:t>(7)</w:t>
      </w:r>
      <w:r w:rsidR="00522A38">
        <w:rPr>
          <w:rFonts w:ascii="Times New Roman" w:hAnsi="Times New Roman" w:cs="Times New Roman"/>
          <w:sz w:val="24"/>
          <w:szCs w:val="24"/>
          <w:lang w:val="en-US"/>
        </w:rPr>
        <w:fldChar w:fldCharType="end"/>
      </w:r>
      <w:r w:rsidR="00522A38" w:rsidRPr="00522A38">
        <w:rPr>
          <w:rFonts w:ascii="Times New Roman" w:hAnsi="Times New Roman" w:cs="Times New Roman"/>
          <w:sz w:val="24"/>
          <w:szCs w:val="24"/>
          <w:lang w:val="en-US"/>
        </w:rPr>
        <w:t>.</w:t>
      </w:r>
    </w:p>
    <w:p w14:paraId="094718AB" w14:textId="77777777" w:rsidR="007C6D97" w:rsidRDefault="007057F0" w:rsidP="00EE0B97">
      <w:pPr>
        <w:autoSpaceDE w:val="0"/>
        <w:autoSpaceDN w:val="0"/>
        <w:adjustRightInd w:val="0"/>
        <w:spacing w:after="0" w:line="360" w:lineRule="auto"/>
        <w:ind w:firstLine="440"/>
        <w:jc w:val="both"/>
        <w:rPr>
          <w:rFonts w:ascii="Times New Roman" w:hAnsi="Times New Roman" w:cs="Times New Roman"/>
          <w:sz w:val="24"/>
          <w:szCs w:val="24"/>
          <w:lang w:val="en-US"/>
        </w:rPr>
      </w:pPr>
      <w:r>
        <w:rPr>
          <w:rFonts w:ascii="Times New Roman" w:hAnsi="Times New Roman" w:cs="Times New Roman"/>
          <w:sz w:val="24"/>
          <w:szCs w:val="24"/>
          <w:lang w:val="en-US"/>
        </w:rPr>
        <w:t>Bioelectrical Stimulation already showed to be a</w:t>
      </w:r>
      <w:r w:rsidRPr="007057F0">
        <w:rPr>
          <w:rFonts w:ascii="Times New Roman" w:hAnsi="Times New Roman" w:cs="Times New Roman"/>
          <w:sz w:val="24"/>
          <w:szCs w:val="24"/>
          <w:lang w:val="en-US"/>
        </w:rPr>
        <w:t xml:space="preserve"> feasible </w:t>
      </w:r>
      <w:r>
        <w:rPr>
          <w:rFonts w:ascii="Times New Roman" w:hAnsi="Times New Roman" w:cs="Times New Roman"/>
          <w:sz w:val="24"/>
          <w:szCs w:val="24"/>
          <w:lang w:val="en-US"/>
        </w:rPr>
        <w:t xml:space="preserve">treatment for ED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{"citationItems":[{"id":"ITEM-1","itemData":{"DOI":"10.1038/s41443-018-0024-8","ISSN":"14765489","PMID":"29785045","abstract":"Erectile dysfunction (ED) affects approximately 150 million men worldwide. Functional electrical stimulation (FES) therapy has shown a high regenerative capacity for smooth muscle cells and, therefore, is being increasingly adopted. FES can be a beneficial treatment option when the cause of ED is related to degeneration of cavernous smooth muscle. To evaluate the impact of FES on erectile function in men with erectile dysfunction. Twenty-two patients with ED participated in this randomized clinical trial. Participants were randomly assigned to two groups: intervention (IG) or control (CG). IG participants underwent FES therapy (50 Hz/500 µs) for a total of 4 weeks, divided into two weekly sessions lasting 15 min each, with intensity lower than the motor threshold. CG participants were treated with placebo FES and followed the same routine as the IG. Erectile function was assessed by the validated International Index of Erectile Function (IIEF-5) and Erection Hardness Score (EHS), applied before and after treatment, and quality of life, by the WHOQOL questionnaire. Statistically significant differences in IIEF-5 and EHS were found between the IG and CG after treatment (p &lt; 0.05), as well as a within-group difference in the IG when comparing the post-treatment periods (p &lt; 0.0001) The WHOQOL revealed a significant difference between CG and IG after treatment (p &lt; 0.05), as well as a within-group difference in the IG after treatment (p &lt; 0.0001), except in the Environment domain, in which there was no difference between the pre- and post-treatment periods (50.9 ± 2.8 pre vs. 52.3 ± 3.1 post). This trial showed that FES therapy may improve erectile function and quality of life in men with ED.","author":[{"dropping-particle":"","family":"Carboni","given":"Cristiane","non-dropping-particle":"","parse-names":false,"suffix":""},{"dropping-particle":"","family":"Fornari","given":"Alexandre","non-dropping-particle":"","parse-names":false,"suffix":""},{"dropping-particle":"","family":"Bragante","given":"Karoline C.","non-dropping-particle":"","parse-names":false,"suffix":""},{"dropping-particle":"","family":"Averbeck","given":"Marcio A.","non-dropping-particle":"","parse-names":false,"suffix":""},{"dropping-particle":"","family":"Vianna da Rosa","given":"Patrícia","non-dropping-particle":"","parse-names":false,"suffix":""},{"dropping-particle":"Della","family":"Mea Plentz","given":"Rodrigo","non-dropping-particle":"","parse-names":false,"suffix":""}],"container-title":"International Journal of Impotence Research","id":"ITEM-1","issue":"3","issued":{"date-parts":[["2018"]]},"page":"97-101","publisher":"Springer US","title":"An initial study on the effect of functional electrical stimulation in erectile dysfunction: a randomized controlled trial","type":"article-journal","volume":"30"},"uris":["http://www.mendeley.com/documents/?uuid=eae0843f-7457-4aff-bfa8-ad8586eec81d"]}],"mendeley":{"formattedCitation":"(8)","plainTextFormattedCitation":"(8)","previouslyFormattedCitation":"(8)"},"properties":{"noteIndex":0},"schema":"https://github.com/citation-style-language/schema/raw/master/csl-citation.json"}</w:instrText>
      </w:r>
      <w:r>
        <w:rPr>
          <w:rFonts w:ascii="Times New Roman" w:hAnsi="Times New Roman" w:cs="Times New Roman"/>
          <w:sz w:val="24"/>
          <w:szCs w:val="24"/>
          <w:lang w:val="en-US"/>
        </w:rPr>
        <w:fldChar w:fldCharType="separate"/>
      </w:r>
      <w:r w:rsidRPr="007057F0">
        <w:rPr>
          <w:rFonts w:ascii="Times New Roman" w:hAnsi="Times New Roman" w:cs="Times New Roman"/>
          <w:noProof/>
          <w:sz w:val="24"/>
          <w:szCs w:val="24"/>
          <w:lang w:val="en-US"/>
        </w:rPr>
        <w:t>(8)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fldLock="1"/>
      </w:r>
      <w:r w:rsidR="00EE0B97">
        <w:rPr>
          <w:rFonts w:ascii="Times New Roman" w:hAnsi="Times New Roman" w:cs="Times New Roman"/>
          <w:sz w:val="24"/>
          <w:szCs w:val="24"/>
          <w:lang w:val="en-US"/>
        </w:rPr>
        <w:instrText>ADDIN CSL_CITATION {"citationItems":[{"id":"ITEM-1","itemData":{"ISSN":"0724-4983","PMID":"8528300","abstract":"Transcutaneous application of low-frequency electric current in the treatment of partially or temporarily denervated striated muscles is widely used to prevent or treat muscular atrophy. Due to the high regenerative capacity of smooth-muscle cells, this approach should be beneficial in the treatment of diseases with smooth-muscle degeneration due to partial denervation. Our study was done to evaluate the possible beneficial effect of transcutaneously applied low-frequency electric current on the corpus cavernosum penis in the treatment of erectile dysfunction. After a comprehensive workup, 21 patients with chronic erectile dysfunction (20/21 vasoactive nonresponders) received daily (3-5 x 20 min) transcutaneous functional electromyostimulation of the corpus cavernosum smooth muscles [FEMCC; zero-line symmetric impulses of trapezoid shape, 2-channel device with alternating stimulations; frequency (f), 10-20 Hz for channel I and 20-35 Hz for channel II; impulse duration (ti), 100-150 microseconds; approx. 12 mA; rise time, 0.5 s; stimulation time, 5 s/channel; pause between stimulations, 0.5 s. In all, 4/21 patients (19%) regained full spontaneous erections and another 3/21 (14%) responded to vasoactive drugs after FEMCC. Overall, 14/21 were FEMCC failures, including 2 who subjectively \"improved.\" In a similar group of patients who were evaluated during the same period but received no therapy, no spontaneous improvement in erectile function was observed.(ABSTRACT TRUNCATED AT 250 WORDS)","author":[{"dropping-particle":"","family":"Stief","given":"C G","non-dropping-particle":"","parse-names":false,"suffix":""},{"dropping-particle":"","family":"Weller","given":"E","non-dropping-particle":"","parse-names":false,"suffix":""},{"dropping-particle":"","family":"Noack","given":"T","non-dropping-particle":"","parse-names":false,"suffix":""},{"dropping-particle":"","family":"Djamilian","given":"M","non-dropping-particle":"","parse-names":false,"suffix":""},{"dropping-particle":"","family":"Meschi","given":"M","non-dropping-particle":"","parse-names":false,"suffix":""},{"dropping-particle":"","family":"Truss","given":"M","non-dropping-particle":"","parse-names":false,"suffix":""},{"dropping-particle":"","family":"Jonas","given":"U","non-dropping-particle":"","parse-names":false,"suffix":""}],"container-title":"World journal of urology","id":"ITEM-1","issue":"4","issued":{"date-parts":[["1995","1"]]},"page":"243-7","title":"Functional electromyostimulation of the corpus cavernosum penis--preliminary results of a novel therapeutic option for erectile dysfunction.","type":"article-journal","volume":"13"},"uris":["http://www.mendeley.com/documents/?uuid=3e6c5f20-20c7-4e59-a25a-25b82ad20909"]}],"mendeley":{"formattedCitation":"(9)","plainTextFormattedCitation":"(9)","previouslyFormattedCitation":"(9)"},"properties":{"noteIndex":0},"schema":"https://github.com/citation-style-language/schema/raw/master/csl-citation.json"}</w:instrText>
      </w:r>
      <w:r>
        <w:rPr>
          <w:rFonts w:ascii="Times New Roman" w:hAnsi="Times New Roman" w:cs="Times New Roman"/>
          <w:sz w:val="24"/>
          <w:szCs w:val="24"/>
          <w:lang w:val="en-US"/>
        </w:rPr>
        <w:fldChar w:fldCharType="separate"/>
      </w:r>
      <w:r w:rsidRPr="007057F0">
        <w:rPr>
          <w:rFonts w:ascii="Times New Roman" w:hAnsi="Times New Roman" w:cs="Times New Roman"/>
          <w:noProof/>
          <w:sz w:val="24"/>
          <w:szCs w:val="24"/>
          <w:lang w:val="en-US"/>
        </w:rPr>
        <w:t>(9)</w:t>
      </w:r>
      <w:r>
        <w:rPr>
          <w:rFonts w:ascii="Times New Roman" w:hAnsi="Times New Roman" w:cs="Times New Roman"/>
          <w:sz w:val="24"/>
          <w:szCs w:val="24"/>
          <w:lang w:val="en-US"/>
        </w:rPr>
        <w:fldChar w:fldCharType="end"/>
      </w:r>
      <w:r w:rsidR="00EE0B97">
        <w:rPr>
          <w:rFonts w:ascii="Times New Roman" w:hAnsi="Times New Roman" w:cs="Times New Roman"/>
          <w:sz w:val="24"/>
          <w:szCs w:val="24"/>
          <w:lang w:val="en-US"/>
        </w:rPr>
        <w:t xml:space="preserve"> </w:t>
      </w:r>
      <w:r w:rsidR="00EE0B97" w:rsidRPr="00EE0B97">
        <w:rPr>
          <w:rFonts w:ascii="Times New Roman" w:hAnsi="Times New Roman" w:cs="Times New Roman"/>
          <w:sz w:val="24"/>
          <w:szCs w:val="24"/>
          <w:lang w:val="en-US"/>
        </w:rPr>
        <w:t xml:space="preserve">and to have an effect in the total testosterone and </w:t>
      </w:r>
      <w:r w:rsidR="00EE0B97" w:rsidRPr="00EE0B97">
        <w:rPr>
          <w:rFonts w:ascii="Times New Roman" w:hAnsi="Times New Roman" w:cs="Times New Roman"/>
          <w:bCs/>
          <w:color w:val="231F20"/>
          <w:sz w:val="24"/>
          <w:szCs w:val="24"/>
          <w:lang w:val="en-US"/>
        </w:rPr>
        <w:t>dehydroepiandrosterone sulfate (DHEA-S) leve</w:t>
      </w:r>
      <w:r w:rsidR="00EE0B97">
        <w:rPr>
          <w:rFonts w:ascii="Times New Roman" w:hAnsi="Times New Roman" w:cs="Times New Roman"/>
          <w:bCs/>
          <w:color w:val="231F20"/>
          <w:sz w:val="24"/>
          <w:szCs w:val="24"/>
          <w:lang w:val="en-US"/>
        </w:rPr>
        <w:t>l</w:t>
      </w:r>
      <w:r w:rsidR="00EE0B97" w:rsidRPr="00EE0B97">
        <w:rPr>
          <w:rFonts w:ascii="Times New Roman" w:hAnsi="Times New Roman" w:cs="Times New Roman"/>
          <w:bCs/>
          <w:color w:val="231F20"/>
          <w:sz w:val="24"/>
          <w:szCs w:val="24"/>
          <w:lang w:val="en-US"/>
        </w:rPr>
        <w:t>s</w:t>
      </w:r>
      <w:r w:rsidR="00EE0B97">
        <w:rPr>
          <w:rFonts w:ascii="Times New Roman" w:hAnsi="Times New Roman" w:cs="Times New Roman"/>
          <w:bCs/>
          <w:color w:val="231F20"/>
          <w:sz w:val="24"/>
          <w:szCs w:val="24"/>
          <w:lang w:val="en-US"/>
        </w:rPr>
        <w:t xml:space="preserve"> </w:t>
      </w:r>
      <w:r w:rsidR="00EE0B97">
        <w:rPr>
          <w:rFonts w:ascii="Times New Roman" w:hAnsi="Times New Roman" w:cs="Times New Roman"/>
          <w:bCs/>
          <w:color w:val="231F20"/>
          <w:sz w:val="24"/>
          <w:szCs w:val="24"/>
          <w:lang w:val="en-US"/>
        </w:rPr>
        <w:fldChar w:fldCharType="begin" w:fldLock="1"/>
      </w:r>
      <w:r w:rsidR="00EE0B97">
        <w:rPr>
          <w:rFonts w:ascii="Times New Roman" w:hAnsi="Times New Roman" w:cs="Times New Roman"/>
          <w:bCs/>
          <w:color w:val="231F20"/>
          <w:sz w:val="24"/>
          <w:szCs w:val="24"/>
          <w:lang w:val="en-US"/>
        </w:rPr>
        <w:instrText>ADDIN CSL_CITATION {"citationItems":[{"id":"ITEM-1","itemData":{"DOI":"10.1007/s13530-013-0151-z","ISSN":"20059752","author":[{"dropping-particle":"","family":"Kim","given":"Junghwan","non-dropping-particle":"","parse-names":false,"suffix":""}],"container-title":"Toxicology and Environmental Health Sciences","id":"ITEM-1","issue":"1","issued":{"date-parts":[["2013"]]},"page":"20-25","title":"Effects of low frequency electrical stimulation on the change of male sex hormones in normal men","type":"article-journal","volume":"5"},"uris":["http://www.mendeley.com/documents/?uuid=16d89edf-7931-4dd1-9712-fb8b8ea620d0"]}],"mendeley":{"formattedCitation":"(10)","plainTextFormattedCitation":"(10)"},"properties":{"noteIndex":0},"schema":"https://github.com/citation-style-language/schema/raw/master/csl-citation.json"}</w:instrText>
      </w:r>
      <w:r w:rsidR="00EE0B97">
        <w:rPr>
          <w:rFonts w:ascii="Times New Roman" w:hAnsi="Times New Roman" w:cs="Times New Roman"/>
          <w:bCs/>
          <w:color w:val="231F20"/>
          <w:sz w:val="24"/>
          <w:szCs w:val="24"/>
          <w:lang w:val="en-US"/>
        </w:rPr>
        <w:fldChar w:fldCharType="separate"/>
      </w:r>
      <w:r w:rsidR="00EE0B97" w:rsidRPr="00EE0B97">
        <w:rPr>
          <w:rFonts w:ascii="Times New Roman" w:hAnsi="Times New Roman" w:cs="Times New Roman"/>
          <w:bCs/>
          <w:noProof/>
          <w:color w:val="231F20"/>
          <w:sz w:val="24"/>
          <w:szCs w:val="24"/>
          <w:lang w:val="en-US"/>
        </w:rPr>
        <w:t>(10)</w:t>
      </w:r>
      <w:r w:rsidR="00EE0B97">
        <w:rPr>
          <w:rFonts w:ascii="Times New Roman" w:hAnsi="Times New Roman" w:cs="Times New Roman"/>
          <w:bCs/>
          <w:color w:val="231F20"/>
          <w:sz w:val="24"/>
          <w:szCs w:val="24"/>
          <w:lang w:val="en-US"/>
        </w:rPr>
        <w:fldChar w:fldCharType="end"/>
      </w:r>
      <w:r w:rsidRPr="00EE0B97">
        <w:rPr>
          <w:rFonts w:ascii="Times New Roman" w:hAnsi="Times New Roman" w:cs="Times New Roman"/>
          <w:sz w:val="24"/>
          <w:szCs w:val="24"/>
          <w:lang w:val="en-US"/>
        </w:rPr>
        <w:t>.</w:t>
      </w:r>
      <w:r w:rsidR="00EE0B97">
        <w:rPr>
          <w:rFonts w:ascii="Times New Roman" w:hAnsi="Times New Roman" w:cs="Times New Roman"/>
          <w:sz w:val="24"/>
          <w:szCs w:val="24"/>
          <w:lang w:val="en-US"/>
        </w:rPr>
        <w:t xml:space="preserve"> The aim of this study is to evaluate the effect of BES in the male fertility and sexual function</w:t>
      </w:r>
      <w:r w:rsidR="00255FE6">
        <w:rPr>
          <w:rFonts w:ascii="Times New Roman" w:hAnsi="Times New Roman" w:cs="Times New Roman"/>
          <w:sz w:val="24"/>
          <w:szCs w:val="24"/>
          <w:lang w:val="en-US"/>
        </w:rPr>
        <w:t>.</w:t>
      </w:r>
    </w:p>
    <w:p w14:paraId="078A0F0C" w14:textId="77777777" w:rsidR="00255FE6" w:rsidRDefault="00255FE6" w:rsidP="00EE0B97">
      <w:pPr>
        <w:autoSpaceDE w:val="0"/>
        <w:autoSpaceDN w:val="0"/>
        <w:adjustRightInd w:val="0"/>
        <w:spacing w:after="0" w:line="360" w:lineRule="auto"/>
        <w:ind w:firstLine="440"/>
        <w:jc w:val="both"/>
        <w:rPr>
          <w:rFonts w:ascii="Times New Roman" w:hAnsi="Times New Roman" w:cs="Times New Roman"/>
          <w:sz w:val="24"/>
          <w:szCs w:val="24"/>
          <w:lang w:val="en-US"/>
        </w:rPr>
      </w:pPr>
    </w:p>
    <w:p w14:paraId="566FF84E" w14:textId="77777777" w:rsidR="00255FE6" w:rsidRDefault="00255FE6" w:rsidP="00EE0B97">
      <w:pPr>
        <w:autoSpaceDE w:val="0"/>
        <w:autoSpaceDN w:val="0"/>
        <w:adjustRightInd w:val="0"/>
        <w:spacing w:after="0" w:line="360" w:lineRule="auto"/>
        <w:ind w:firstLine="440"/>
        <w:jc w:val="both"/>
        <w:rPr>
          <w:rFonts w:ascii="Times New Roman" w:hAnsi="Times New Roman" w:cs="Times New Roman"/>
          <w:sz w:val="24"/>
          <w:szCs w:val="24"/>
          <w:lang w:val="en-US"/>
        </w:rPr>
      </w:pPr>
    </w:p>
    <w:p w14:paraId="2095A3FA" w14:textId="77777777" w:rsidR="00651FCE" w:rsidRPr="00F57AA9" w:rsidRDefault="00651FCE" w:rsidP="00651FCE">
      <w:pPr>
        <w:pStyle w:val="Sumrio3"/>
        <w:spacing w:line="360" w:lineRule="auto"/>
        <w:rPr>
          <w:lang w:val="en-US"/>
        </w:rPr>
      </w:pPr>
      <w:r w:rsidRPr="00F57AA9">
        <w:rPr>
          <w:lang w:val="en-US"/>
        </w:rPr>
        <w:t>Objectives</w:t>
      </w:r>
    </w:p>
    <w:p w14:paraId="27C066EB" w14:textId="77777777" w:rsidR="00651FCE" w:rsidRPr="008E0CF7" w:rsidRDefault="00651FCE" w:rsidP="00651FCE">
      <w:pPr>
        <w:pStyle w:val="Sumrio3"/>
        <w:spacing w:line="360" w:lineRule="auto"/>
        <w:rPr>
          <w:lang w:val="en-US"/>
        </w:rPr>
      </w:pPr>
      <w:r w:rsidRPr="008E0CF7">
        <w:rPr>
          <w:lang w:val="en-US"/>
        </w:rPr>
        <w:lastRenderedPageBreak/>
        <w:t>General objectives</w:t>
      </w:r>
    </w:p>
    <w:p w14:paraId="1B390896" w14:textId="77777777" w:rsidR="00651FCE" w:rsidRDefault="00651FCE" w:rsidP="00651FCE">
      <w:pPr>
        <w:autoSpaceDE w:val="0"/>
        <w:autoSpaceDN w:val="0"/>
        <w:adjustRightInd w:val="0"/>
        <w:spacing w:after="0" w:line="360" w:lineRule="auto"/>
        <w:ind w:firstLine="708"/>
        <w:jc w:val="both"/>
        <w:rPr>
          <w:rFonts w:ascii="Times New Roman" w:hAnsi="Times New Roman" w:cs="Times New Roman"/>
          <w:sz w:val="24"/>
          <w:szCs w:val="24"/>
          <w:lang w:val="en-US"/>
        </w:rPr>
      </w:pPr>
      <w:r w:rsidRPr="008E0CF7">
        <w:rPr>
          <w:rFonts w:ascii="Times New Roman" w:hAnsi="Times New Roman" w:cs="Times New Roman"/>
          <w:sz w:val="24"/>
          <w:szCs w:val="24"/>
          <w:lang w:val="en-US"/>
        </w:rPr>
        <w:t xml:space="preserve"> </w:t>
      </w:r>
      <w:r>
        <w:rPr>
          <w:rFonts w:ascii="Times New Roman" w:hAnsi="Times New Roman" w:cs="Times New Roman"/>
          <w:sz w:val="24"/>
          <w:szCs w:val="24"/>
          <w:lang w:val="en-US"/>
        </w:rPr>
        <w:t>The aim of this study is to evaluate the effect of BES in the male fertility and sexual function</w:t>
      </w:r>
    </w:p>
    <w:p w14:paraId="760B1358" w14:textId="77777777" w:rsidR="00651FCE" w:rsidRPr="00D638B2" w:rsidRDefault="00651FCE" w:rsidP="00651FCE">
      <w:pPr>
        <w:autoSpaceDE w:val="0"/>
        <w:autoSpaceDN w:val="0"/>
        <w:adjustRightInd w:val="0"/>
        <w:spacing w:after="0" w:line="360" w:lineRule="auto"/>
        <w:ind w:firstLine="708"/>
        <w:jc w:val="both"/>
        <w:rPr>
          <w:rFonts w:ascii="Times New Roman" w:hAnsi="Times New Roman" w:cs="Times New Roman"/>
          <w:sz w:val="24"/>
          <w:szCs w:val="24"/>
          <w:lang w:val="en-US"/>
        </w:rPr>
      </w:pPr>
    </w:p>
    <w:p w14:paraId="21F2014B" w14:textId="77777777" w:rsidR="00651FCE" w:rsidRPr="00D638B2" w:rsidRDefault="00651FCE" w:rsidP="00651FCE">
      <w:pPr>
        <w:pStyle w:val="Sumrio3"/>
        <w:spacing w:line="360" w:lineRule="auto"/>
        <w:rPr>
          <w:lang w:val="en-US"/>
        </w:rPr>
      </w:pPr>
      <w:r w:rsidRPr="00D638B2">
        <w:rPr>
          <w:lang w:val="en-US"/>
        </w:rPr>
        <w:t>Specific objectives</w:t>
      </w:r>
    </w:p>
    <w:p w14:paraId="5C286A7E" w14:textId="77777777" w:rsidR="00651FCE" w:rsidRDefault="00651FCE" w:rsidP="00651FCE">
      <w:pPr>
        <w:autoSpaceDE w:val="0"/>
        <w:autoSpaceDN w:val="0"/>
        <w:adjustRightInd w:val="0"/>
        <w:spacing w:after="0" w:line="360" w:lineRule="auto"/>
        <w:ind w:firstLine="708"/>
        <w:jc w:val="both"/>
        <w:rPr>
          <w:rFonts w:ascii="Times New Roman" w:hAnsi="Times New Roman" w:cs="Times New Roman"/>
          <w:sz w:val="24"/>
          <w:szCs w:val="24"/>
          <w:lang w:val="en-US"/>
        </w:rPr>
      </w:pPr>
      <w:r w:rsidRPr="00D638B2">
        <w:rPr>
          <w:rFonts w:ascii="Times New Roman" w:hAnsi="Times New Roman" w:cs="Times New Roman"/>
          <w:sz w:val="24"/>
          <w:szCs w:val="24"/>
          <w:lang w:val="en-US"/>
        </w:rPr>
        <w:t>To evaluate clinical parameters of</w:t>
      </w:r>
      <w:r>
        <w:rPr>
          <w:rFonts w:ascii="Times New Roman" w:hAnsi="Times New Roman" w:cs="Times New Roman"/>
          <w:sz w:val="24"/>
          <w:szCs w:val="24"/>
          <w:lang w:val="en-US"/>
        </w:rPr>
        <w:t xml:space="preserve"> fertility and sexual function in</w:t>
      </w:r>
      <w:r w:rsidRPr="00D638B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male </w:t>
      </w:r>
      <w:r w:rsidRPr="00D638B2">
        <w:rPr>
          <w:rFonts w:ascii="Times New Roman" w:hAnsi="Times New Roman" w:cs="Times New Roman"/>
          <w:sz w:val="24"/>
          <w:szCs w:val="24"/>
          <w:lang w:val="en-US"/>
        </w:rPr>
        <w:t xml:space="preserve">patients and related than to the questionnaires </w:t>
      </w:r>
      <w:r>
        <w:rPr>
          <w:rFonts w:ascii="Times New Roman" w:hAnsi="Times New Roman" w:cs="Times New Roman"/>
          <w:sz w:val="24"/>
          <w:szCs w:val="24"/>
          <w:lang w:val="en-US"/>
        </w:rPr>
        <w:t>and blood tests</w:t>
      </w:r>
      <w:r w:rsidRPr="00D638B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638B2">
        <w:rPr>
          <w:rFonts w:ascii="Times New Roman" w:hAnsi="Times New Roman" w:cs="Times New Roman"/>
          <w:sz w:val="24"/>
          <w:szCs w:val="24"/>
          <w:lang w:val="en-US"/>
        </w:rPr>
        <w:t xml:space="preserve"> </w:t>
      </w:r>
    </w:p>
    <w:p w14:paraId="158A5238" w14:textId="77777777" w:rsidR="00651FCE" w:rsidRDefault="00651FCE" w:rsidP="00651FCE">
      <w:pPr>
        <w:autoSpaceDE w:val="0"/>
        <w:autoSpaceDN w:val="0"/>
        <w:adjustRightInd w:val="0"/>
        <w:spacing w:after="0" w:line="360" w:lineRule="auto"/>
        <w:ind w:firstLine="708"/>
        <w:jc w:val="both"/>
        <w:rPr>
          <w:rFonts w:ascii="Times New Roman" w:hAnsi="Times New Roman" w:cs="Times New Roman"/>
          <w:sz w:val="24"/>
          <w:szCs w:val="24"/>
          <w:lang w:val="en-US"/>
        </w:rPr>
      </w:pPr>
    </w:p>
    <w:p w14:paraId="7680FE24" w14:textId="77777777" w:rsidR="00651FCE" w:rsidRPr="00D24C3B" w:rsidRDefault="00651FCE" w:rsidP="00651FCE">
      <w:pPr>
        <w:pStyle w:val="Sumrio3"/>
        <w:spacing w:line="360" w:lineRule="auto"/>
        <w:jc w:val="both"/>
        <w:rPr>
          <w:lang w:val="en-US"/>
        </w:rPr>
      </w:pPr>
      <w:r w:rsidRPr="00577875">
        <w:rPr>
          <w:lang w:val="en-US"/>
        </w:rPr>
        <w:t>Methodology</w:t>
      </w:r>
    </w:p>
    <w:p w14:paraId="71643F6D" w14:textId="4A9B9F78" w:rsidR="00651FCE" w:rsidRPr="008B41E9" w:rsidRDefault="00651FCE" w:rsidP="008B41E9">
      <w:pPr>
        <w:spacing w:line="360" w:lineRule="auto"/>
        <w:ind w:firstLine="440"/>
        <w:jc w:val="both"/>
        <w:rPr>
          <w:rFonts w:ascii="Times New Roman" w:hAnsi="Times New Roman" w:cs="Times New Roman"/>
          <w:sz w:val="24"/>
          <w:szCs w:val="24"/>
          <w:lang w:val="en-US"/>
        </w:rPr>
      </w:pPr>
      <w:r w:rsidRPr="00D24C3B">
        <w:rPr>
          <w:rFonts w:ascii="Times New Roman" w:hAnsi="Times New Roman" w:cs="Times New Roman"/>
          <w:sz w:val="24"/>
          <w:szCs w:val="24"/>
          <w:lang w:val="en-US"/>
        </w:rPr>
        <w:t xml:space="preserve">For this randomized clinical trial, </w:t>
      </w:r>
      <w:r>
        <w:rPr>
          <w:rFonts w:ascii="Times New Roman" w:hAnsi="Times New Roman" w:cs="Times New Roman"/>
          <w:sz w:val="24"/>
          <w:szCs w:val="24"/>
          <w:lang w:val="en-US"/>
        </w:rPr>
        <w:t>12</w:t>
      </w:r>
      <w:r w:rsidRPr="00D24C3B">
        <w:rPr>
          <w:rFonts w:ascii="Times New Roman" w:hAnsi="Times New Roman" w:cs="Times New Roman"/>
          <w:sz w:val="24"/>
          <w:szCs w:val="24"/>
          <w:lang w:val="en-US"/>
        </w:rPr>
        <w:t xml:space="preserve"> patients will be selected from a private physician's office. </w:t>
      </w:r>
      <w:r w:rsidRPr="00D24C3B">
        <w:rPr>
          <w:rFonts w:ascii="Times New Roman" w:eastAsia="Times New Roman" w:hAnsi="Times New Roman" w:cs="Times New Roman"/>
          <w:color w:val="050505"/>
          <w:sz w:val="24"/>
          <w:szCs w:val="24"/>
          <w:shd w:val="clear" w:color="auto" w:fill="FFFFFF"/>
          <w:lang w:val="en-US" w:eastAsia="pt-BR"/>
        </w:rPr>
        <w:t xml:space="preserve">Each patient will serve as their own control </w:t>
      </w:r>
      <w:bookmarkStart w:id="0" w:name="_Hlk531625633"/>
      <w:r w:rsidRPr="00D24C3B">
        <w:rPr>
          <w:rFonts w:ascii="Times New Roman" w:eastAsia="Times New Roman" w:hAnsi="Times New Roman" w:cs="Times New Roman"/>
          <w:color w:val="050505"/>
          <w:sz w:val="24"/>
          <w:szCs w:val="24"/>
          <w:shd w:val="clear" w:color="auto" w:fill="FFFFFF"/>
          <w:lang w:val="en-US" w:eastAsia="pt-BR"/>
        </w:rPr>
        <w:t xml:space="preserve">with two-months documentation of </w:t>
      </w:r>
      <w:r>
        <w:rPr>
          <w:rFonts w:ascii="Times New Roman" w:eastAsia="Times New Roman" w:hAnsi="Times New Roman" w:cs="Times New Roman"/>
          <w:color w:val="050505"/>
          <w:sz w:val="24"/>
          <w:szCs w:val="24"/>
          <w:shd w:val="clear" w:color="auto" w:fill="FFFFFF"/>
          <w:lang w:val="en-US" w:eastAsia="pt-BR"/>
        </w:rPr>
        <w:t>blood tests</w:t>
      </w:r>
      <w:r w:rsidRPr="00D24C3B">
        <w:rPr>
          <w:rFonts w:ascii="Times New Roman" w:eastAsia="Times New Roman" w:hAnsi="Times New Roman" w:cs="Times New Roman"/>
          <w:color w:val="050505"/>
          <w:sz w:val="24"/>
          <w:szCs w:val="24"/>
          <w:shd w:val="clear" w:color="auto" w:fill="FFFFFF"/>
          <w:lang w:val="en-US" w:eastAsia="pt-BR"/>
        </w:rPr>
        <w:t xml:space="preserve"> and questionnaires, </w:t>
      </w:r>
      <w:r w:rsidRPr="00D24C3B">
        <w:rPr>
          <w:rFonts w:ascii="Times New Roman" w:hAnsi="Times New Roman" w:cs="Times New Roman"/>
          <w:sz w:val="24"/>
          <w:szCs w:val="24"/>
          <w:lang w:val="en-US"/>
        </w:rPr>
        <w:t>when no intervention will be performed. The intervention period will last 8 weeks. And</w:t>
      </w:r>
      <w:r w:rsidRPr="00D24C3B">
        <w:rPr>
          <w:rFonts w:ascii="Times New Roman" w:eastAsia="Times New Roman" w:hAnsi="Times New Roman" w:cs="Times New Roman"/>
          <w:color w:val="050505"/>
          <w:sz w:val="24"/>
          <w:szCs w:val="24"/>
          <w:shd w:val="clear" w:color="auto" w:fill="FFFFFF"/>
          <w:lang w:val="en-US" w:eastAsia="pt-BR"/>
        </w:rPr>
        <w:t xml:space="preserve"> 2 months follow up after the end of treatment to see how long the benefit lasts without ongoing treatment.  </w:t>
      </w:r>
      <w:r w:rsidRPr="00D24C3B">
        <w:rPr>
          <w:rFonts w:ascii="Times New Roman" w:hAnsi="Times New Roman" w:cs="Times New Roman"/>
          <w:sz w:val="24"/>
          <w:szCs w:val="24"/>
          <w:lang w:val="en-US"/>
        </w:rPr>
        <w:t xml:space="preserve">Evaluation will be performed before the control period (pre-control), before the intervention period (pre-intervention), and after the intervention period (post-intervention and follow up). </w:t>
      </w:r>
      <w:bookmarkEnd w:id="0"/>
      <w:r>
        <w:rPr>
          <w:rFonts w:ascii="Times New Roman" w:hAnsi="Times New Roman" w:cs="Times New Roman"/>
          <w:sz w:val="24"/>
          <w:szCs w:val="24"/>
          <w:lang w:val="en-US"/>
        </w:rPr>
        <w:t>The effect of BES in the male fertility and sexual function</w:t>
      </w:r>
      <w:r w:rsidRPr="00D24C3B">
        <w:rPr>
          <w:rFonts w:ascii="Times New Roman" w:hAnsi="Times New Roman" w:cs="Times New Roman"/>
          <w:sz w:val="24"/>
          <w:szCs w:val="24"/>
          <w:lang w:val="en-US"/>
        </w:rPr>
        <w:t xml:space="preserve"> will be evaluated using the validated questionnaire</w:t>
      </w:r>
      <w:r>
        <w:rPr>
          <w:rFonts w:ascii="Times New Roman" w:hAnsi="Times New Roman" w:cs="Times New Roman"/>
          <w:sz w:val="24"/>
          <w:szCs w:val="24"/>
          <w:lang w:val="en-US"/>
        </w:rPr>
        <w:t xml:space="preserve"> IIEF-5 and EHS. Blood tests and a </w:t>
      </w:r>
      <w:proofErr w:type="spellStart"/>
      <w:r>
        <w:rPr>
          <w:rFonts w:ascii="Times New Roman" w:hAnsi="Times New Roman" w:cs="Times New Roman"/>
          <w:sz w:val="24"/>
          <w:szCs w:val="24"/>
          <w:lang w:val="en-US"/>
        </w:rPr>
        <w:t>spermogram</w:t>
      </w:r>
      <w:proofErr w:type="spellEnd"/>
      <w:r>
        <w:rPr>
          <w:rFonts w:ascii="Times New Roman" w:hAnsi="Times New Roman" w:cs="Times New Roman"/>
          <w:sz w:val="24"/>
          <w:szCs w:val="24"/>
          <w:lang w:val="en-US"/>
        </w:rPr>
        <w:t xml:space="preserve"> will be take in the same intervals: LH, FSH, total testosterone, </w:t>
      </w:r>
      <w:proofErr w:type="spellStart"/>
      <w:r>
        <w:rPr>
          <w:rFonts w:ascii="Times New Roman" w:hAnsi="Times New Roman" w:cs="Times New Roman"/>
          <w:sz w:val="24"/>
          <w:szCs w:val="24"/>
          <w:lang w:val="en-US"/>
        </w:rPr>
        <w:t>spermogram</w:t>
      </w:r>
      <w:proofErr w:type="spellEnd"/>
      <w:r>
        <w:rPr>
          <w:rFonts w:ascii="Times New Roman" w:hAnsi="Times New Roman" w:cs="Times New Roman"/>
          <w:sz w:val="24"/>
          <w:szCs w:val="24"/>
          <w:lang w:val="en-US"/>
        </w:rPr>
        <w:t>, SHBG, prolactin, albumin</w:t>
      </w:r>
      <w:r w:rsidR="009A1E6D">
        <w:rPr>
          <w:rFonts w:ascii="Times New Roman" w:hAnsi="Times New Roman" w:cs="Times New Roman"/>
          <w:sz w:val="24"/>
          <w:szCs w:val="24"/>
          <w:lang w:val="en-US"/>
        </w:rPr>
        <w:t xml:space="preserve"> and DHEA. BES </w:t>
      </w:r>
      <w:r w:rsidR="009A1E6D" w:rsidRPr="00D24C3B">
        <w:rPr>
          <w:rFonts w:ascii="Times New Roman" w:hAnsi="Times New Roman" w:cs="Times New Roman"/>
          <w:sz w:val="24"/>
          <w:szCs w:val="24"/>
          <w:lang w:val="en-US"/>
        </w:rPr>
        <w:t>will</w:t>
      </w:r>
      <w:r w:rsidRPr="00D24C3B">
        <w:rPr>
          <w:rFonts w:ascii="Times New Roman" w:hAnsi="Times New Roman" w:cs="Times New Roman"/>
          <w:sz w:val="24"/>
          <w:szCs w:val="24"/>
          <w:lang w:val="en-US"/>
        </w:rPr>
        <w:t xml:space="preserve"> be applied for </w:t>
      </w:r>
      <w:r w:rsidR="008B41E9">
        <w:rPr>
          <w:rFonts w:ascii="Times New Roman" w:hAnsi="Times New Roman" w:cs="Times New Roman"/>
          <w:sz w:val="24"/>
          <w:szCs w:val="24"/>
          <w:lang w:val="en-US"/>
        </w:rPr>
        <w:t>6</w:t>
      </w:r>
      <w:r w:rsidRPr="00D24C3B">
        <w:rPr>
          <w:rFonts w:ascii="Times New Roman" w:hAnsi="Times New Roman" w:cs="Times New Roman"/>
          <w:sz w:val="24"/>
          <w:szCs w:val="24"/>
          <w:lang w:val="en-US"/>
        </w:rPr>
        <w:t>0 minutes with intensity</w:t>
      </w:r>
      <w:r>
        <w:rPr>
          <w:rFonts w:ascii="Times New Roman" w:hAnsi="Times New Roman" w:cs="Times New Roman"/>
          <w:sz w:val="24"/>
          <w:szCs w:val="24"/>
          <w:lang w:val="en-US"/>
        </w:rPr>
        <w:t xml:space="preserve"> </w:t>
      </w:r>
      <w:r w:rsidRPr="00D24C3B">
        <w:rPr>
          <w:rFonts w:ascii="Times New Roman" w:hAnsi="Times New Roman" w:cs="Times New Roman"/>
          <w:sz w:val="24"/>
          <w:szCs w:val="24"/>
          <w:lang w:val="en-US"/>
        </w:rPr>
        <w:t>up to the motor threshold, twice a week</w:t>
      </w:r>
      <w:r>
        <w:rPr>
          <w:rFonts w:ascii="Times New Roman" w:hAnsi="Times New Roman" w:cs="Times New Roman"/>
          <w:sz w:val="24"/>
          <w:szCs w:val="24"/>
          <w:lang w:val="en-US"/>
        </w:rPr>
        <w:t xml:space="preserve"> for 8 weeks</w:t>
      </w:r>
      <w:r w:rsidRPr="00D24C3B">
        <w:rPr>
          <w:rFonts w:ascii="Times New Roman" w:hAnsi="Times New Roman" w:cs="Times New Roman"/>
          <w:sz w:val="24"/>
          <w:szCs w:val="24"/>
          <w:lang w:val="en-US"/>
        </w:rPr>
        <w:t>.</w:t>
      </w:r>
      <w:r w:rsidR="008B41E9">
        <w:rPr>
          <w:rFonts w:ascii="Times New Roman" w:hAnsi="Times New Roman" w:cs="Times New Roman"/>
          <w:sz w:val="24"/>
          <w:szCs w:val="24"/>
          <w:lang w:val="en-US"/>
        </w:rPr>
        <w:t xml:space="preserve"> Suggested BES protocol: </w:t>
      </w:r>
      <w:r w:rsidR="008B41E9" w:rsidRPr="004C60D1">
        <w:rPr>
          <w:rFonts w:ascii="Times New Roman" w:eastAsia="Times New Roman" w:hAnsi="Times New Roman" w:cs="Times New Roman"/>
          <w:color w:val="000000"/>
          <w:sz w:val="24"/>
          <w:szCs w:val="24"/>
          <w:bdr w:val="none" w:sz="0" w:space="0" w:color="auto" w:frame="1"/>
          <w:lang w:val="en-US" w:eastAsia="pt-BR"/>
        </w:rPr>
        <w:t>VEGF - 10 minutes</w:t>
      </w:r>
      <w:r w:rsidR="008B41E9">
        <w:rPr>
          <w:rFonts w:ascii="Times New Roman" w:hAnsi="Times New Roman" w:cs="Times New Roman"/>
          <w:sz w:val="24"/>
          <w:szCs w:val="24"/>
          <w:lang w:val="en-US"/>
        </w:rPr>
        <w:t xml:space="preserve">, </w:t>
      </w:r>
      <w:r w:rsidR="008B41E9" w:rsidRPr="004C60D1">
        <w:rPr>
          <w:rFonts w:ascii="Times New Roman" w:eastAsia="Times New Roman" w:hAnsi="Times New Roman" w:cs="Times New Roman"/>
          <w:color w:val="000000"/>
          <w:sz w:val="24"/>
          <w:szCs w:val="24"/>
          <w:bdr w:val="none" w:sz="0" w:space="0" w:color="auto" w:frame="1"/>
          <w:lang w:val="en-US" w:eastAsia="pt-BR"/>
        </w:rPr>
        <w:t>SDF1 - 5 minutes</w:t>
      </w:r>
      <w:r w:rsidR="008B41E9">
        <w:rPr>
          <w:rFonts w:ascii="Times New Roman" w:hAnsi="Times New Roman" w:cs="Times New Roman"/>
          <w:sz w:val="24"/>
          <w:szCs w:val="24"/>
          <w:lang w:val="en-US"/>
        </w:rPr>
        <w:t xml:space="preserve">, </w:t>
      </w:r>
      <w:r w:rsidR="008B41E9" w:rsidRPr="004C60D1">
        <w:rPr>
          <w:rFonts w:ascii="Times New Roman" w:eastAsia="Times New Roman" w:hAnsi="Times New Roman" w:cs="Times New Roman"/>
          <w:color w:val="000000"/>
          <w:sz w:val="24"/>
          <w:szCs w:val="24"/>
          <w:bdr w:val="none" w:sz="0" w:space="0" w:color="auto" w:frame="1"/>
          <w:lang w:val="en-US" w:eastAsia="pt-BR"/>
        </w:rPr>
        <w:t>PDGF - 5 minutes</w:t>
      </w:r>
      <w:r w:rsidR="008B41E9">
        <w:rPr>
          <w:rFonts w:ascii="Times New Roman" w:hAnsi="Times New Roman" w:cs="Times New Roman"/>
          <w:sz w:val="24"/>
          <w:szCs w:val="24"/>
          <w:lang w:val="en-US"/>
        </w:rPr>
        <w:t xml:space="preserve">, </w:t>
      </w:r>
      <w:r w:rsidR="008B41E9" w:rsidRPr="004C60D1">
        <w:rPr>
          <w:rFonts w:ascii="Times New Roman" w:eastAsia="Times New Roman" w:hAnsi="Times New Roman" w:cs="Times New Roman"/>
          <w:color w:val="000000"/>
          <w:sz w:val="24"/>
          <w:szCs w:val="24"/>
          <w:bdr w:val="none" w:sz="0" w:space="0" w:color="auto" w:frame="1"/>
          <w:lang w:val="en-US" w:eastAsia="pt-BR"/>
        </w:rPr>
        <w:t>Klotho - 10 minutes</w:t>
      </w:r>
      <w:r w:rsidR="008B41E9">
        <w:rPr>
          <w:rFonts w:ascii="Times New Roman" w:hAnsi="Times New Roman" w:cs="Times New Roman"/>
          <w:sz w:val="24"/>
          <w:szCs w:val="24"/>
          <w:lang w:val="en-US"/>
        </w:rPr>
        <w:t xml:space="preserve">, </w:t>
      </w:r>
      <w:r w:rsidR="008B41E9" w:rsidRPr="004C60D1">
        <w:rPr>
          <w:rFonts w:ascii="Times New Roman" w:eastAsia="Times New Roman" w:hAnsi="Times New Roman" w:cs="Times New Roman"/>
          <w:color w:val="000000"/>
          <w:sz w:val="24"/>
          <w:szCs w:val="24"/>
          <w:bdr w:val="none" w:sz="0" w:space="0" w:color="auto" w:frame="1"/>
          <w:lang w:val="en-US" w:eastAsia="pt-BR"/>
        </w:rPr>
        <w:t>IGF1 - 10 minutes</w:t>
      </w:r>
      <w:r w:rsidR="008B41E9">
        <w:rPr>
          <w:rFonts w:ascii="Times New Roman" w:hAnsi="Times New Roman" w:cs="Times New Roman"/>
          <w:sz w:val="24"/>
          <w:szCs w:val="24"/>
          <w:lang w:val="en-US"/>
        </w:rPr>
        <w:t xml:space="preserve">, </w:t>
      </w:r>
      <w:r w:rsidR="008B41E9" w:rsidRPr="004C60D1">
        <w:rPr>
          <w:rFonts w:ascii="Times New Roman" w:eastAsia="Times New Roman" w:hAnsi="Times New Roman" w:cs="Times New Roman"/>
          <w:color w:val="000000"/>
          <w:sz w:val="24"/>
          <w:szCs w:val="24"/>
          <w:bdr w:val="none" w:sz="0" w:space="0" w:color="auto" w:frame="1"/>
          <w:lang w:val="en-US" w:eastAsia="pt-BR"/>
        </w:rPr>
        <w:t>Sonic Hedgehog - 10 minutes</w:t>
      </w:r>
      <w:r w:rsidR="008B41E9">
        <w:rPr>
          <w:rFonts w:ascii="Times New Roman" w:eastAsia="Times New Roman" w:hAnsi="Times New Roman" w:cs="Times New Roman"/>
          <w:color w:val="000000"/>
          <w:sz w:val="24"/>
          <w:szCs w:val="24"/>
          <w:bdr w:val="none" w:sz="0" w:space="0" w:color="auto" w:frame="1"/>
          <w:lang w:val="en-US" w:eastAsia="pt-BR"/>
        </w:rPr>
        <w:t xml:space="preserve">, </w:t>
      </w:r>
      <w:proofErr w:type="spellStart"/>
      <w:r w:rsidR="008B41E9" w:rsidRPr="004C60D1">
        <w:rPr>
          <w:rFonts w:ascii="Times New Roman" w:eastAsia="Times New Roman" w:hAnsi="Times New Roman" w:cs="Times New Roman"/>
          <w:color w:val="000000"/>
          <w:sz w:val="24"/>
          <w:szCs w:val="24"/>
          <w:bdr w:val="none" w:sz="0" w:space="0" w:color="auto" w:frame="1"/>
          <w:lang w:val="en-US" w:eastAsia="pt-BR"/>
        </w:rPr>
        <w:t>Follistatin</w:t>
      </w:r>
      <w:proofErr w:type="spellEnd"/>
      <w:r w:rsidR="008B41E9" w:rsidRPr="004C60D1">
        <w:rPr>
          <w:rFonts w:ascii="Times New Roman" w:eastAsia="Times New Roman" w:hAnsi="Times New Roman" w:cs="Times New Roman"/>
          <w:color w:val="000000"/>
          <w:sz w:val="24"/>
          <w:szCs w:val="24"/>
          <w:bdr w:val="none" w:sz="0" w:space="0" w:color="auto" w:frame="1"/>
          <w:lang w:val="en-US" w:eastAsia="pt-BR"/>
        </w:rPr>
        <w:t xml:space="preserve"> - 10 minutes</w:t>
      </w:r>
      <w:r w:rsidR="008B41E9">
        <w:rPr>
          <w:rFonts w:ascii="Times New Roman" w:eastAsia="Times New Roman" w:hAnsi="Times New Roman" w:cs="Times New Roman"/>
          <w:color w:val="000000"/>
          <w:sz w:val="24"/>
          <w:szCs w:val="24"/>
          <w:bdr w:val="none" w:sz="0" w:space="0" w:color="auto" w:frame="1"/>
          <w:lang w:val="en-US" w:eastAsia="pt-BR"/>
        </w:rPr>
        <w:t xml:space="preserve">. Surface electrodes will be placed in both sides of the testicles. </w:t>
      </w:r>
    </w:p>
    <w:p w14:paraId="2DE22159" w14:textId="77777777" w:rsidR="00651FCE" w:rsidRPr="005A0E7C" w:rsidRDefault="00651FCE" w:rsidP="00651FCE">
      <w:pPr>
        <w:pStyle w:val="Sumrio3"/>
        <w:spacing w:line="360" w:lineRule="auto"/>
        <w:rPr>
          <w:lang w:val="en-US"/>
        </w:rPr>
      </w:pPr>
      <w:r w:rsidRPr="005A0E7C">
        <w:rPr>
          <w:lang w:val="en-US"/>
        </w:rPr>
        <w:t>Study design</w:t>
      </w:r>
    </w:p>
    <w:p w14:paraId="57262AC6" w14:textId="77777777" w:rsidR="00651FCE" w:rsidRPr="005A0E7C" w:rsidRDefault="00651FCE" w:rsidP="00651FCE">
      <w:pPr>
        <w:rPr>
          <w:rFonts w:ascii="Times New Roman" w:hAnsi="Times New Roman" w:cs="Times New Roman"/>
          <w:sz w:val="24"/>
          <w:szCs w:val="24"/>
          <w:lang w:val="en-US" w:eastAsia="ja-JP"/>
        </w:rPr>
      </w:pPr>
      <w:r w:rsidRPr="005A0E7C">
        <w:rPr>
          <w:rFonts w:ascii="Times New Roman" w:hAnsi="Times New Roman" w:cs="Times New Roman"/>
          <w:sz w:val="24"/>
          <w:szCs w:val="24"/>
          <w:lang w:val="en-US" w:eastAsia="ja-JP"/>
        </w:rPr>
        <w:t>Randomized Clinical Trial</w:t>
      </w:r>
    </w:p>
    <w:p w14:paraId="6E43C6CB" w14:textId="77777777" w:rsidR="00651FCE" w:rsidRPr="00B41D26" w:rsidRDefault="00651FCE" w:rsidP="00651FCE">
      <w:pPr>
        <w:rPr>
          <w:lang w:val="en-US"/>
        </w:rPr>
      </w:pPr>
    </w:p>
    <w:p w14:paraId="392E43EC" w14:textId="77777777" w:rsidR="00651FCE" w:rsidRPr="005A0E7C" w:rsidRDefault="00651FCE" w:rsidP="00651FCE">
      <w:pPr>
        <w:pStyle w:val="Sumrio3"/>
        <w:spacing w:line="360" w:lineRule="auto"/>
        <w:rPr>
          <w:lang w:val="en-US"/>
        </w:rPr>
      </w:pPr>
      <w:r w:rsidRPr="005A0E7C">
        <w:rPr>
          <w:lang w:val="en-US"/>
        </w:rPr>
        <w:t>Data collection location</w:t>
      </w:r>
    </w:p>
    <w:p w14:paraId="3EF0770C" w14:textId="0BFF56F0" w:rsidR="00651FCE" w:rsidRPr="005A0E7C" w:rsidRDefault="00651FCE" w:rsidP="00651FCE">
      <w:pPr>
        <w:spacing w:line="360" w:lineRule="auto"/>
        <w:jc w:val="both"/>
        <w:rPr>
          <w:rFonts w:ascii="Times New Roman" w:hAnsi="Times New Roman" w:cs="Times New Roman"/>
          <w:sz w:val="24"/>
          <w:szCs w:val="24"/>
          <w:lang w:val="en-US"/>
        </w:rPr>
      </w:pPr>
      <w:r w:rsidRPr="005A0E7C">
        <w:rPr>
          <w:rFonts w:ascii="Times New Roman" w:hAnsi="Times New Roman" w:cs="Times New Roman"/>
          <w:sz w:val="24"/>
          <w:szCs w:val="24"/>
          <w:lang w:val="en-US"/>
        </w:rPr>
        <w:t>Private clinic</w:t>
      </w:r>
    </w:p>
    <w:p w14:paraId="2A13D7AF" w14:textId="77777777" w:rsidR="00651FCE" w:rsidRPr="005A0E7C" w:rsidRDefault="00651FCE" w:rsidP="00651FCE">
      <w:pPr>
        <w:pStyle w:val="Sumrio3"/>
        <w:spacing w:line="360" w:lineRule="auto"/>
        <w:rPr>
          <w:lang w:val="en-US"/>
        </w:rPr>
      </w:pPr>
      <w:r w:rsidRPr="005A0E7C">
        <w:rPr>
          <w:lang w:val="en-US"/>
        </w:rPr>
        <w:t>Sample</w:t>
      </w:r>
    </w:p>
    <w:p w14:paraId="5646239F" w14:textId="0F0DDA39" w:rsidR="00651FCE" w:rsidRPr="007F4F00" w:rsidRDefault="009A1E6D" w:rsidP="007F4F00">
      <w:pPr>
        <w:widowControl w:val="0"/>
        <w:spacing w:after="120" w:line="360" w:lineRule="auto"/>
        <w:ind w:firstLine="440"/>
        <w:jc w:val="both"/>
        <w:rPr>
          <w:rFonts w:ascii="Times New Roman" w:hAnsi="Times New Roman" w:cs="Times New Roman"/>
          <w:sz w:val="24"/>
          <w:szCs w:val="24"/>
          <w:lang w:val="en-US"/>
        </w:rPr>
      </w:pPr>
      <w:r>
        <w:rPr>
          <w:rFonts w:ascii="Times New Roman" w:hAnsi="Times New Roman" w:cs="Times New Roman"/>
          <w:sz w:val="24"/>
          <w:szCs w:val="24"/>
          <w:lang w:val="en-US"/>
        </w:rPr>
        <w:t>12</w:t>
      </w:r>
      <w:r w:rsidR="00651FCE">
        <w:rPr>
          <w:rFonts w:ascii="Times New Roman" w:hAnsi="Times New Roman" w:cs="Times New Roman"/>
          <w:sz w:val="24"/>
          <w:szCs w:val="24"/>
          <w:lang w:val="en-US"/>
        </w:rPr>
        <w:t xml:space="preserve"> </w:t>
      </w:r>
      <w:r w:rsidR="00651FCE" w:rsidRPr="005A0E7C">
        <w:rPr>
          <w:rFonts w:ascii="Times New Roman" w:hAnsi="Times New Roman" w:cs="Times New Roman"/>
          <w:sz w:val="24"/>
          <w:szCs w:val="24"/>
          <w:lang w:val="en-US"/>
        </w:rPr>
        <w:t xml:space="preserve">male patients, ranging from </w:t>
      </w:r>
      <w:r>
        <w:rPr>
          <w:rFonts w:ascii="Times New Roman" w:hAnsi="Times New Roman" w:cs="Times New Roman"/>
          <w:sz w:val="24"/>
          <w:szCs w:val="24"/>
          <w:lang w:val="en-US"/>
        </w:rPr>
        <w:t>25</w:t>
      </w:r>
      <w:r w:rsidR="00651FCE" w:rsidRPr="005A0E7C">
        <w:rPr>
          <w:rFonts w:ascii="Times New Roman" w:hAnsi="Times New Roman" w:cs="Times New Roman"/>
          <w:sz w:val="24"/>
          <w:szCs w:val="24"/>
          <w:lang w:val="en-US"/>
        </w:rPr>
        <w:t xml:space="preserve"> to </w:t>
      </w:r>
      <w:r w:rsidR="008B41E9">
        <w:rPr>
          <w:rFonts w:ascii="Times New Roman" w:hAnsi="Times New Roman" w:cs="Times New Roman"/>
          <w:sz w:val="24"/>
          <w:szCs w:val="24"/>
          <w:lang w:val="en-US"/>
        </w:rPr>
        <w:t>70</w:t>
      </w:r>
      <w:r w:rsidR="00651FCE" w:rsidRPr="005A0E7C">
        <w:rPr>
          <w:rFonts w:ascii="Times New Roman" w:hAnsi="Times New Roman" w:cs="Times New Roman"/>
          <w:sz w:val="24"/>
          <w:szCs w:val="24"/>
          <w:lang w:val="en-US"/>
        </w:rPr>
        <w:t xml:space="preserve"> years-old, diagnosed wit</w:t>
      </w:r>
      <w:r w:rsidR="007F4F00">
        <w:rPr>
          <w:rFonts w:ascii="Times New Roman" w:hAnsi="Times New Roman" w:cs="Times New Roman"/>
          <w:sz w:val="24"/>
          <w:szCs w:val="24"/>
          <w:lang w:val="en-US"/>
        </w:rPr>
        <w:t xml:space="preserve">h erectile </w:t>
      </w:r>
      <w:r w:rsidR="007F4F00">
        <w:rPr>
          <w:rFonts w:ascii="Times New Roman" w:hAnsi="Times New Roman" w:cs="Times New Roman"/>
          <w:sz w:val="24"/>
          <w:szCs w:val="24"/>
          <w:lang w:val="en-US"/>
        </w:rPr>
        <w:lastRenderedPageBreak/>
        <w:t>dysfunction or infertility for endocrinological reasons</w:t>
      </w:r>
      <w:r w:rsidR="00651FCE">
        <w:rPr>
          <w:rFonts w:ascii="Times New Roman" w:hAnsi="Times New Roman" w:cs="Times New Roman"/>
          <w:sz w:val="24"/>
          <w:szCs w:val="24"/>
          <w:lang w:val="en-US"/>
        </w:rPr>
        <w:t>.</w:t>
      </w:r>
      <w:r w:rsidR="007F4F00">
        <w:rPr>
          <w:rFonts w:ascii="Times New Roman" w:hAnsi="Times New Roman" w:cs="Times New Roman"/>
          <w:sz w:val="24"/>
          <w:szCs w:val="24"/>
          <w:lang w:val="en-US"/>
        </w:rPr>
        <w:t xml:space="preserve"> </w:t>
      </w:r>
      <w:r w:rsidR="00651FCE">
        <w:rPr>
          <w:rFonts w:ascii="Times New Roman" w:hAnsi="Times New Roman" w:cs="Times New Roman"/>
          <w:sz w:val="24"/>
          <w:szCs w:val="24"/>
          <w:lang w:val="en-US"/>
        </w:rPr>
        <w:t xml:space="preserve"> </w:t>
      </w:r>
    </w:p>
    <w:p w14:paraId="5BD17CCD" w14:textId="393B9EE6" w:rsidR="007F4F00" w:rsidRDefault="00651FCE" w:rsidP="00651FCE">
      <w:pPr>
        <w:spacing w:line="360" w:lineRule="auto"/>
        <w:ind w:firstLine="708"/>
        <w:jc w:val="both"/>
        <w:rPr>
          <w:rFonts w:ascii="Times New Roman" w:hAnsi="Times New Roman" w:cs="Times New Roman"/>
          <w:sz w:val="24"/>
          <w:szCs w:val="24"/>
          <w:lang w:val="en-US"/>
        </w:rPr>
      </w:pPr>
      <w:r w:rsidRPr="00D24C3B">
        <w:rPr>
          <w:rFonts w:ascii="Times New Roman" w:hAnsi="Times New Roman" w:cs="Times New Roman"/>
          <w:b/>
          <w:sz w:val="24"/>
          <w:szCs w:val="24"/>
          <w:lang w:val="en-US"/>
        </w:rPr>
        <w:t>Inclusion criteria:</w:t>
      </w:r>
      <w:r w:rsidRPr="00E770B3">
        <w:rPr>
          <w:rFonts w:ascii="Times New Roman" w:hAnsi="Times New Roman" w:cs="Times New Roman"/>
          <w:sz w:val="24"/>
          <w:szCs w:val="24"/>
          <w:lang w:val="en-US"/>
        </w:rPr>
        <w:t xml:space="preserve"> </w:t>
      </w:r>
      <w:r w:rsidR="007F4F00">
        <w:rPr>
          <w:rFonts w:ascii="Times New Roman" w:hAnsi="Times New Roman" w:cs="Times New Roman"/>
          <w:sz w:val="24"/>
          <w:szCs w:val="24"/>
          <w:lang w:val="en-US"/>
        </w:rPr>
        <w:t>12</w:t>
      </w:r>
      <w:r w:rsidRPr="00E770B3">
        <w:rPr>
          <w:rFonts w:ascii="Times New Roman" w:hAnsi="Times New Roman" w:cs="Times New Roman"/>
          <w:sz w:val="24"/>
          <w:szCs w:val="24"/>
          <w:lang w:val="en-US"/>
        </w:rPr>
        <w:t xml:space="preserve"> men, ranging from </w:t>
      </w:r>
      <w:r w:rsidR="007F4F00">
        <w:rPr>
          <w:rFonts w:ascii="Times New Roman" w:hAnsi="Times New Roman" w:cs="Times New Roman"/>
          <w:sz w:val="24"/>
          <w:szCs w:val="24"/>
          <w:lang w:val="en-US"/>
        </w:rPr>
        <w:t>25</w:t>
      </w:r>
      <w:r w:rsidRPr="00E770B3">
        <w:rPr>
          <w:rFonts w:ascii="Times New Roman" w:hAnsi="Times New Roman" w:cs="Times New Roman"/>
          <w:sz w:val="24"/>
          <w:szCs w:val="24"/>
          <w:lang w:val="en-US"/>
        </w:rPr>
        <w:t xml:space="preserve"> to </w:t>
      </w:r>
      <w:r w:rsidR="008B41E9">
        <w:rPr>
          <w:rFonts w:ascii="Times New Roman" w:hAnsi="Times New Roman" w:cs="Times New Roman"/>
          <w:sz w:val="24"/>
          <w:szCs w:val="24"/>
          <w:lang w:val="en-US"/>
        </w:rPr>
        <w:t>70</w:t>
      </w:r>
      <w:r w:rsidR="007F4F00">
        <w:rPr>
          <w:rFonts w:ascii="Times New Roman" w:hAnsi="Times New Roman" w:cs="Times New Roman"/>
          <w:sz w:val="24"/>
          <w:szCs w:val="24"/>
          <w:lang w:val="en-US"/>
        </w:rPr>
        <w:t xml:space="preserve"> </w:t>
      </w:r>
      <w:r w:rsidRPr="00E770B3">
        <w:rPr>
          <w:rFonts w:ascii="Times New Roman" w:hAnsi="Times New Roman" w:cs="Times New Roman"/>
          <w:sz w:val="24"/>
          <w:szCs w:val="24"/>
          <w:lang w:val="en-US"/>
        </w:rPr>
        <w:t xml:space="preserve">years-old, </w:t>
      </w:r>
      <w:r w:rsidR="007F4F00" w:rsidRPr="005A0E7C">
        <w:rPr>
          <w:rFonts w:ascii="Times New Roman" w:hAnsi="Times New Roman" w:cs="Times New Roman"/>
          <w:sz w:val="24"/>
          <w:szCs w:val="24"/>
          <w:lang w:val="en-US"/>
        </w:rPr>
        <w:t>diagnosed wit</w:t>
      </w:r>
      <w:r w:rsidR="007F4F00">
        <w:rPr>
          <w:rFonts w:ascii="Times New Roman" w:hAnsi="Times New Roman" w:cs="Times New Roman"/>
          <w:sz w:val="24"/>
          <w:szCs w:val="24"/>
          <w:lang w:val="en-US"/>
        </w:rPr>
        <w:t>h erectile dysfunction or infertility for endocrinological reasons.</w:t>
      </w:r>
      <w:r w:rsidRPr="00E770B3">
        <w:rPr>
          <w:rFonts w:ascii="Times New Roman" w:hAnsi="Times New Roman" w:cs="Times New Roman"/>
          <w:sz w:val="24"/>
          <w:szCs w:val="24"/>
          <w:lang w:val="en-US"/>
        </w:rPr>
        <w:t xml:space="preserve"> </w:t>
      </w:r>
    </w:p>
    <w:p w14:paraId="0EADAFD9" w14:textId="77777777" w:rsidR="00651FCE" w:rsidRDefault="00651FCE" w:rsidP="00651FCE">
      <w:pPr>
        <w:spacing w:line="360" w:lineRule="auto"/>
        <w:ind w:firstLine="708"/>
        <w:jc w:val="both"/>
        <w:rPr>
          <w:rFonts w:ascii="Times New Roman" w:hAnsi="Times New Roman" w:cs="Times New Roman"/>
          <w:sz w:val="24"/>
          <w:szCs w:val="24"/>
          <w:lang w:val="en-US"/>
        </w:rPr>
      </w:pPr>
      <w:r w:rsidRPr="00D24C3B">
        <w:rPr>
          <w:rFonts w:ascii="Times New Roman" w:hAnsi="Times New Roman" w:cs="Times New Roman"/>
          <w:b/>
          <w:sz w:val="24"/>
          <w:szCs w:val="24"/>
          <w:lang w:val="en-US"/>
        </w:rPr>
        <w:t>Exclusion criteria:</w:t>
      </w:r>
      <w:r w:rsidRPr="00E770B3">
        <w:rPr>
          <w:rFonts w:ascii="Times New Roman" w:hAnsi="Times New Roman" w:cs="Times New Roman"/>
          <w:sz w:val="24"/>
          <w:szCs w:val="24"/>
          <w:lang w:val="en-US"/>
        </w:rPr>
        <w:t xml:space="preserve"> implanted with a pacemaker, skin hypersensitivity (allergic reactions to gel or electrodes), full-thickness defects of the skin, malignant tumors, and cognitive deficiency that precluded comprehension of the instruments in this study</w:t>
      </w:r>
      <w:r w:rsidR="007F4F00">
        <w:rPr>
          <w:rFonts w:ascii="Times New Roman" w:hAnsi="Times New Roman" w:cs="Times New Roman"/>
          <w:sz w:val="24"/>
          <w:szCs w:val="24"/>
          <w:lang w:val="en-US"/>
        </w:rPr>
        <w:t>.</w:t>
      </w:r>
    </w:p>
    <w:p w14:paraId="383FD679"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0413B41B"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02F1229D"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77C99A5A"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0C336D2E"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2BF03948"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39D24225"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524047C1"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070D8771"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2D11A2BD"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189CF857"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58EFE69D"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066EFA0B"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6A7B25C6"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11651C76"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6F01942F"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2A9ECD8E"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29408B71"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2C323323"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1CE08B53" w14:textId="77777777" w:rsidR="0075063D" w:rsidRDefault="0075063D"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6D4DBF2C" w14:textId="77777777" w:rsidR="0075063D" w:rsidRDefault="0075063D"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5AABFAE3" w14:textId="77777777" w:rsidR="0075063D" w:rsidRDefault="0075063D"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12C4B2B4" w14:textId="77777777" w:rsidR="0075063D" w:rsidRDefault="0075063D"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1F086DDF" w14:textId="77777777" w:rsidR="0075063D" w:rsidRDefault="0075063D"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216BCC9F" w14:textId="77777777" w:rsidR="0075063D" w:rsidRDefault="0075063D"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3F95A39D" w14:textId="77777777" w:rsidR="0075063D" w:rsidRDefault="0075063D"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6AB28C2F" w14:textId="77777777" w:rsidR="0075063D" w:rsidRDefault="0075063D"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5EB8D238" w14:textId="77777777" w:rsid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p>
    <w:p w14:paraId="7365A4CD" w14:textId="77777777" w:rsidR="00651FCE" w:rsidRPr="00651FCE" w:rsidRDefault="00651FCE" w:rsidP="00651FCE">
      <w:pPr>
        <w:shd w:val="clear" w:color="auto" w:fill="FFFFFF"/>
        <w:spacing w:after="0" w:line="360" w:lineRule="auto"/>
        <w:rPr>
          <w:rFonts w:ascii="Times New Roman" w:eastAsia="Times New Roman" w:hAnsi="Times New Roman" w:cs="Times New Roman"/>
          <w:b/>
          <w:color w:val="212121"/>
          <w:sz w:val="24"/>
          <w:szCs w:val="24"/>
          <w:lang w:val="en-US" w:eastAsia="pt-BR"/>
        </w:rPr>
      </w:pPr>
      <w:r w:rsidRPr="00651FCE">
        <w:rPr>
          <w:rFonts w:ascii="Times New Roman" w:eastAsia="Times New Roman" w:hAnsi="Times New Roman" w:cs="Times New Roman"/>
          <w:b/>
          <w:color w:val="212121"/>
          <w:sz w:val="24"/>
          <w:szCs w:val="24"/>
          <w:lang w:val="en-US" w:eastAsia="pt-BR"/>
        </w:rPr>
        <w:t>Self-report:</w:t>
      </w:r>
    </w:p>
    <w:p w14:paraId="1D705359" w14:textId="77777777" w:rsidR="00651FCE" w:rsidRPr="00651FCE"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p>
    <w:p w14:paraId="793A2F02"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4E25E4">
        <w:rPr>
          <w:rFonts w:ascii="Times New Roman" w:eastAsia="Times New Roman" w:hAnsi="Times New Roman" w:cs="Times New Roman"/>
          <w:color w:val="212121"/>
          <w:sz w:val="24"/>
          <w:szCs w:val="24"/>
          <w:lang w:val="en-US" w:eastAsia="pt-BR"/>
        </w:rPr>
        <w:t xml:space="preserve">Diabetes </w:t>
      </w:r>
      <w:proofErr w:type="gramStart"/>
      <w:r w:rsidRPr="004E25E4">
        <w:rPr>
          <w:rFonts w:ascii="Times New Roman" w:eastAsia="Times New Roman" w:hAnsi="Times New Roman" w:cs="Times New Roman"/>
          <w:color w:val="212121"/>
          <w:sz w:val="24"/>
          <w:szCs w:val="24"/>
          <w:lang w:val="en-US" w:eastAsia="pt-BR"/>
        </w:rPr>
        <w:t>( )</w:t>
      </w:r>
      <w:proofErr w:type="gramEnd"/>
      <w:r w:rsidRPr="004E25E4">
        <w:rPr>
          <w:rFonts w:ascii="Times New Roman" w:eastAsia="Times New Roman" w:hAnsi="Times New Roman" w:cs="Times New Roman"/>
          <w:color w:val="212121"/>
          <w:sz w:val="24"/>
          <w:szCs w:val="24"/>
          <w:lang w:val="en-US" w:eastAsia="pt-BR"/>
        </w:rPr>
        <w:t xml:space="preserve"> yes   ( ) no</w:t>
      </w:r>
      <w:r>
        <w:rPr>
          <w:rFonts w:ascii="Times New Roman" w:eastAsia="Times New Roman" w:hAnsi="Times New Roman" w:cs="Times New Roman"/>
          <w:color w:val="212121"/>
          <w:sz w:val="24"/>
          <w:szCs w:val="24"/>
          <w:lang w:val="en-US" w:eastAsia="pt-BR"/>
        </w:rPr>
        <w:t xml:space="preserve"> (on oral therapy Y/N, Insulin Therapy Y/N</w:t>
      </w:r>
    </w:p>
    <w:p w14:paraId="482A49FA"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4E25E4">
        <w:rPr>
          <w:rFonts w:ascii="Times New Roman" w:eastAsia="Times New Roman" w:hAnsi="Times New Roman" w:cs="Times New Roman"/>
          <w:color w:val="212121"/>
          <w:sz w:val="24"/>
          <w:szCs w:val="24"/>
          <w:lang w:val="en-US" w:eastAsia="pt-BR"/>
        </w:rPr>
        <w:t xml:space="preserve">Hypertension: </w:t>
      </w:r>
      <w:proofErr w:type="gramStart"/>
      <w:r w:rsidRPr="004E25E4">
        <w:rPr>
          <w:rFonts w:ascii="Times New Roman" w:eastAsia="Times New Roman" w:hAnsi="Times New Roman" w:cs="Times New Roman"/>
          <w:color w:val="212121"/>
          <w:sz w:val="24"/>
          <w:szCs w:val="24"/>
          <w:lang w:val="en-US" w:eastAsia="pt-BR"/>
        </w:rPr>
        <w:t>( )</w:t>
      </w:r>
      <w:proofErr w:type="gramEnd"/>
      <w:r w:rsidRPr="004E25E4">
        <w:rPr>
          <w:rFonts w:ascii="Times New Roman" w:eastAsia="Times New Roman" w:hAnsi="Times New Roman" w:cs="Times New Roman"/>
          <w:color w:val="212121"/>
          <w:sz w:val="24"/>
          <w:szCs w:val="24"/>
          <w:lang w:val="en-US" w:eastAsia="pt-BR"/>
        </w:rPr>
        <w:t xml:space="preserve"> yes   ( ) no</w:t>
      </w:r>
      <w:r>
        <w:rPr>
          <w:rFonts w:ascii="Times New Roman" w:eastAsia="Times New Roman" w:hAnsi="Times New Roman" w:cs="Times New Roman"/>
          <w:color w:val="212121"/>
          <w:sz w:val="24"/>
          <w:szCs w:val="24"/>
          <w:lang w:val="en-US" w:eastAsia="pt-BR"/>
        </w:rPr>
        <w:t xml:space="preserve"> (On oral drug therapy. Y/N)</w:t>
      </w:r>
    </w:p>
    <w:p w14:paraId="1964C52E" w14:textId="77777777" w:rsidR="00651FCE"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4E25E4">
        <w:rPr>
          <w:rFonts w:ascii="Times New Roman" w:eastAsia="Times New Roman" w:hAnsi="Times New Roman" w:cs="Times New Roman"/>
          <w:color w:val="212121"/>
          <w:sz w:val="24"/>
          <w:szCs w:val="24"/>
          <w:lang w:val="en-US" w:eastAsia="pt-BR"/>
        </w:rPr>
        <w:t xml:space="preserve">Smoker </w:t>
      </w:r>
      <w:proofErr w:type="gramStart"/>
      <w:r w:rsidRPr="004E25E4">
        <w:rPr>
          <w:rFonts w:ascii="Times New Roman" w:eastAsia="Times New Roman" w:hAnsi="Times New Roman" w:cs="Times New Roman"/>
          <w:color w:val="212121"/>
          <w:sz w:val="24"/>
          <w:szCs w:val="24"/>
          <w:lang w:val="en-US" w:eastAsia="pt-BR"/>
        </w:rPr>
        <w:t>( )</w:t>
      </w:r>
      <w:proofErr w:type="gramEnd"/>
      <w:r w:rsidRPr="004E25E4">
        <w:rPr>
          <w:rFonts w:ascii="Times New Roman" w:eastAsia="Times New Roman" w:hAnsi="Times New Roman" w:cs="Times New Roman"/>
          <w:color w:val="212121"/>
          <w:sz w:val="24"/>
          <w:szCs w:val="24"/>
          <w:lang w:val="en-US" w:eastAsia="pt-BR"/>
        </w:rPr>
        <w:t xml:space="preserve"> yes   ( ) no * if yes w</w:t>
      </w:r>
      <w:r w:rsidRPr="00B768C3">
        <w:rPr>
          <w:rFonts w:ascii="Times New Roman" w:eastAsia="Times New Roman" w:hAnsi="Times New Roman" w:cs="Times New Roman"/>
          <w:color w:val="212121"/>
          <w:sz w:val="24"/>
          <w:szCs w:val="24"/>
          <w:lang w:val="en-US" w:eastAsia="pt-BR"/>
        </w:rPr>
        <w:t xml:space="preserve">ould </w:t>
      </w:r>
      <w:r>
        <w:rPr>
          <w:rFonts w:ascii="Times New Roman" w:eastAsia="Times New Roman" w:hAnsi="Times New Roman" w:cs="Times New Roman"/>
          <w:color w:val="212121"/>
          <w:sz w:val="24"/>
          <w:szCs w:val="24"/>
          <w:lang w:val="en-US" w:eastAsia="pt-BR"/>
        </w:rPr>
        <w:t xml:space="preserve">you </w:t>
      </w:r>
      <w:r w:rsidRPr="00B768C3">
        <w:rPr>
          <w:rFonts w:ascii="Times New Roman" w:eastAsia="Times New Roman" w:hAnsi="Times New Roman" w:cs="Times New Roman"/>
          <w:color w:val="212121"/>
          <w:sz w:val="24"/>
          <w:szCs w:val="24"/>
          <w:lang w:val="en-US" w:eastAsia="pt-BR"/>
        </w:rPr>
        <w:t xml:space="preserve">be </w:t>
      </w:r>
      <w:r>
        <w:rPr>
          <w:rFonts w:ascii="Times New Roman" w:eastAsia="Times New Roman" w:hAnsi="Times New Roman" w:cs="Times New Roman"/>
          <w:color w:val="212121"/>
          <w:sz w:val="24"/>
          <w:szCs w:val="24"/>
          <w:lang w:val="en-US" w:eastAsia="pt-BR"/>
        </w:rPr>
        <w:t xml:space="preserve">willing </w:t>
      </w:r>
      <w:r w:rsidRPr="00B768C3">
        <w:rPr>
          <w:rFonts w:ascii="Times New Roman" w:eastAsia="Times New Roman" w:hAnsi="Times New Roman" w:cs="Times New Roman"/>
          <w:color w:val="212121"/>
          <w:sz w:val="24"/>
          <w:szCs w:val="24"/>
          <w:lang w:val="en-US" w:eastAsia="pt-BR"/>
        </w:rPr>
        <w:t>refrain from smoking during the study, or maybe tell us if they are smoking during the study.</w:t>
      </w:r>
    </w:p>
    <w:p w14:paraId="49ED2285" w14:textId="77777777" w:rsidR="0075063D" w:rsidRPr="00B768C3" w:rsidRDefault="0075063D"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Pr>
          <w:rFonts w:ascii="Times New Roman" w:eastAsia="Times New Roman" w:hAnsi="Times New Roman" w:cs="Times New Roman"/>
          <w:color w:val="212121"/>
          <w:sz w:val="24"/>
          <w:szCs w:val="24"/>
          <w:lang w:val="en-US" w:eastAsia="pt-BR"/>
        </w:rPr>
        <w:t xml:space="preserve">Abdominal circumference:             High:                 Weight: </w:t>
      </w:r>
    </w:p>
    <w:p w14:paraId="2952139F"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B768C3">
        <w:rPr>
          <w:rFonts w:ascii="Times New Roman" w:eastAsia="Times New Roman" w:hAnsi="Times New Roman" w:cs="Times New Roman"/>
          <w:color w:val="212121"/>
          <w:sz w:val="24"/>
          <w:szCs w:val="24"/>
          <w:lang w:val="en-US" w:eastAsia="pt-BR"/>
        </w:rPr>
        <w:t>PDEI’s-current or history of use</w:t>
      </w:r>
      <w:r w:rsidRPr="004E25E4">
        <w:rPr>
          <w:rFonts w:ascii="Times New Roman" w:eastAsia="Times New Roman" w:hAnsi="Times New Roman" w:cs="Times New Roman"/>
          <w:color w:val="212121"/>
          <w:sz w:val="24"/>
          <w:szCs w:val="24"/>
          <w:lang w:val="en-US" w:eastAsia="pt-BR"/>
        </w:rPr>
        <w:t xml:space="preserve">: </w:t>
      </w:r>
      <w:r>
        <w:rPr>
          <w:rFonts w:ascii="Times New Roman" w:eastAsia="Times New Roman" w:hAnsi="Times New Roman" w:cs="Times New Roman"/>
          <w:color w:val="212121"/>
          <w:sz w:val="24"/>
          <w:szCs w:val="24"/>
          <w:lang w:val="en-US" w:eastAsia="pt-BR"/>
        </w:rPr>
        <w:t>Have you become unresponsive to these agents for ED. ___Yes ___ No</w:t>
      </w:r>
    </w:p>
    <w:p w14:paraId="4CC7834B"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4E25E4">
        <w:rPr>
          <w:rFonts w:ascii="Times New Roman" w:eastAsia="Times New Roman" w:hAnsi="Times New Roman" w:cs="Times New Roman"/>
          <w:color w:val="212121"/>
          <w:sz w:val="24"/>
          <w:szCs w:val="24"/>
          <w:lang w:val="en-US" w:eastAsia="pt-BR"/>
        </w:rPr>
        <w:t>(Ask wash out period of 4 weeks from the ones that are PDEI users)</w:t>
      </w:r>
    </w:p>
    <w:p w14:paraId="1D04A77E"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B768C3">
        <w:rPr>
          <w:rFonts w:ascii="Times New Roman" w:eastAsia="Times New Roman" w:hAnsi="Times New Roman" w:cs="Times New Roman"/>
          <w:color w:val="212121"/>
          <w:sz w:val="24"/>
          <w:szCs w:val="24"/>
          <w:lang w:val="en-US" w:eastAsia="pt-BR"/>
        </w:rPr>
        <w:t>How long has ED been a problem</w:t>
      </w:r>
      <w:r w:rsidRPr="004E25E4">
        <w:rPr>
          <w:rFonts w:ascii="Times New Roman" w:eastAsia="Times New Roman" w:hAnsi="Times New Roman" w:cs="Times New Roman"/>
          <w:color w:val="212121"/>
          <w:sz w:val="24"/>
          <w:szCs w:val="24"/>
          <w:lang w:val="en-US" w:eastAsia="pt-BR"/>
        </w:rPr>
        <w:t>:</w:t>
      </w:r>
    </w:p>
    <w:p w14:paraId="569A5F0B"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4E25E4">
        <w:rPr>
          <w:rFonts w:ascii="Times New Roman" w:eastAsia="Times New Roman" w:hAnsi="Times New Roman" w:cs="Times New Roman"/>
          <w:color w:val="212121"/>
          <w:sz w:val="24"/>
          <w:szCs w:val="24"/>
          <w:lang w:val="en-US" w:eastAsia="pt-BR"/>
        </w:rPr>
        <w:t>G</w:t>
      </w:r>
      <w:r w:rsidRPr="00B768C3">
        <w:rPr>
          <w:rFonts w:ascii="Times New Roman" w:eastAsia="Times New Roman" w:hAnsi="Times New Roman" w:cs="Times New Roman"/>
          <w:color w:val="212121"/>
          <w:sz w:val="24"/>
          <w:szCs w:val="24"/>
          <w:lang w:val="en-US" w:eastAsia="pt-BR"/>
        </w:rPr>
        <w:t xml:space="preserve">rade </w:t>
      </w:r>
      <w:r>
        <w:rPr>
          <w:rFonts w:ascii="Times New Roman" w:eastAsia="Times New Roman" w:hAnsi="Times New Roman" w:cs="Times New Roman"/>
          <w:color w:val="212121"/>
          <w:sz w:val="24"/>
          <w:szCs w:val="24"/>
          <w:lang w:val="en-US" w:eastAsia="pt-BR"/>
        </w:rPr>
        <w:t xml:space="preserve">your current level of </w:t>
      </w:r>
      <w:r w:rsidRPr="00B768C3">
        <w:rPr>
          <w:rFonts w:ascii="Times New Roman" w:eastAsia="Times New Roman" w:hAnsi="Times New Roman" w:cs="Times New Roman"/>
          <w:color w:val="212121"/>
          <w:sz w:val="24"/>
          <w:szCs w:val="24"/>
          <w:lang w:val="en-US" w:eastAsia="pt-BR"/>
        </w:rPr>
        <w:t>ED 1-10, with 10 being totally unable to have sex</w:t>
      </w:r>
      <w:r w:rsidRPr="004E25E4">
        <w:rPr>
          <w:rFonts w:ascii="Times New Roman" w:eastAsia="Times New Roman" w:hAnsi="Times New Roman" w:cs="Times New Roman"/>
          <w:color w:val="212121"/>
          <w:sz w:val="24"/>
          <w:szCs w:val="24"/>
          <w:lang w:val="en-US" w:eastAsia="pt-BR"/>
        </w:rPr>
        <w:t>:</w:t>
      </w:r>
      <w:r>
        <w:rPr>
          <w:rFonts w:ascii="Times New Roman" w:eastAsia="Times New Roman" w:hAnsi="Times New Roman" w:cs="Times New Roman"/>
          <w:color w:val="212121"/>
          <w:sz w:val="24"/>
          <w:szCs w:val="24"/>
          <w:lang w:val="en-US" w:eastAsia="pt-BR"/>
        </w:rPr>
        <w:t xml:space="preserve"> _____</w:t>
      </w:r>
    </w:p>
    <w:p w14:paraId="7B3D13C4" w14:textId="77777777" w:rsidR="00651FCE"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p>
    <w:p w14:paraId="712C402F" w14:textId="77777777" w:rsidR="00651FCE"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Pr>
          <w:rFonts w:ascii="Times New Roman" w:eastAsia="Times New Roman" w:hAnsi="Times New Roman" w:cs="Times New Roman"/>
          <w:color w:val="212121"/>
          <w:sz w:val="24"/>
          <w:szCs w:val="24"/>
          <w:lang w:val="en-US" w:eastAsia="pt-BR"/>
        </w:rPr>
        <w:t>This weekly assessment will go in the Case Report Form rather that Screening Form</w:t>
      </w:r>
    </w:p>
    <w:p w14:paraId="49A74030" w14:textId="77777777" w:rsidR="00651FCE"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p>
    <w:p w14:paraId="305647AE" w14:textId="77777777" w:rsidR="00651FCE"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p>
    <w:p w14:paraId="7908BAAB" w14:textId="77777777" w:rsidR="00651FCE"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Pr>
          <w:rFonts w:ascii="Times New Roman" w:eastAsia="Times New Roman" w:hAnsi="Times New Roman" w:cs="Times New Roman"/>
          <w:color w:val="212121"/>
          <w:sz w:val="24"/>
          <w:szCs w:val="24"/>
          <w:lang w:val="en-US" w:eastAsia="pt-BR"/>
        </w:rPr>
        <w:t>Please grade your current level of ED after the start of treatment:</w:t>
      </w:r>
    </w:p>
    <w:p w14:paraId="5EEE37DE" w14:textId="77777777" w:rsidR="00651FCE" w:rsidRPr="00B768C3"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4E25E4">
        <w:rPr>
          <w:rFonts w:ascii="Times New Roman" w:eastAsia="Times New Roman" w:hAnsi="Times New Roman" w:cs="Times New Roman"/>
          <w:color w:val="212121"/>
          <w:sz w:val="24"/>
          <w:szCs w:val="24"/>
          <w:lang w:val="en-US" w:eastAsia="pt-BR"/>
        </w:rPr>
        <w:t>Week 1:          Week 2:           Week 3:            Week 4:</w:t>
      </w:r>
    </w:p>
    <w:p w14:paraId="73E22253"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p>
    <w:p w14:paraId="454BD2D2"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4E25E4">
        <w:rPr>
          <w:rFonts w:ascii="Times New Roman" w:eastAsia="Times New Roman" w:hAnsi="Times New Roman" w:cs="Times New Roman"/>
          <w:color w:val="212121"/>
          <w:sz w:val="24"/>
          <w:szCs w:val="24"/>
          <w:lang w:val="en-US" w:eastAsia="pt-BR"/>
        </w:rPr>
        <w:t>Report from the grade o</w:t>
      </w:r>
      <w:r>
        <w:rPr>
          <w:rFonts w:ascii="Times New Roman" w:eastAsia="Times New Roman" w:hAnsi="Times New Roman" w:cs="Times New Roman"/>
          <w:color w:val="212121"/>
          <w:sz w:val="24"/>
          <w:szCs w:val="24"/>
          <w:lang w:val="en-US" w:eastAsia="pt-BR"/>
        </w:rPr>
        <w:t>n</w:t>
      </w:r>
      <w:r w:rsidRPr="004E25E4">
        <w:rPr>
          <w:rFonts w:ascii="Times New Roman" w:eastAsia="Times New Roman" w:hAnsi="Times New Roman" w:cs="Times New Roman"/>
          <w:color w:val="212121"/>
          <w:sz w:val="24"/>
          <w:szCs w:val="24"/>
          <w:lang w:val="en-US" w:eastAsia="pt-BR"/>
        </w:rPr>
        <w:t xml:space="preserve"> ED / EHS and IIEF5</w:t>
      </w:r>
      <w:r>
        <w:rPr>
          <w:rFonts w:ascii="Times New Roman" w:eastAsia="Times New Roman" w:hAnsi="Times New Roman" w:cs="Times New Roman"/>
          <w:color w:val="212121"/>
          <w:sz w:val="24"/>
          <w:szCs w:val="24"/>
          <w:lang w:val="en-US" w:eastAsia="pt-BR"/>
        </w:rPr>
        <w:t xml:space="preserve"> After the end of treatment</w:t>
      </w:r>
      <w:r w:rsidRPr="004E25E4">
        <w:rPr>
          <w:rFonts w:ascii="Times New Roman" w:eastAsia="Times New Roman" w:hAnsi="Times New Roman" w:cs="Times New Roman"/>
          <w:color w:val="212121"/>
          <w:sz w:val="24"/>
          <w:szCs w:val="24"/>
          <w:lang w:val="en-US" w:eastAsia="pt-BR"/>
        </w:rPr>
        <w:t>:</w:t>
      </w:r>
    </w:p>
    <w:p w14:paraId="08E3A81F"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Pr>
          <w:rFonts w:ascii="Times New Roman" w:eastAsia="Times New Roman" w:hAnsi="Times New Roman" w:cs="Times New Roman"/>
          <w:color w:val="212121"/>
          <w:sz w:val="24"/>
          <w:szCs w:val="24"/>
          <w:lang w:val="en-US" w:eastAsia="pt-BR"/>
        </w:rPr>
        <w:t xml:space="preserve">At the end of </w:t>
      </w:r>
      <w:proofErr w:type="gramStart"/>
      <w:r>
        <w:rPr>
          <w:rFonts w:ascii="Times New Roman" w:eastAsia="Times New Roman" w:hAnsi="Times New Roman" w:cs="Times New Roman"/>
          <w:color w:val="212121"/>
          <w:sz w:val="24"/>
          <w:szCs w:val="24"/>
          <w:lang w:val="en-US" w:eastAsia="pt-BR"/>
        </w:rPr>
        <w:t>4 week</w:t>
      </w:r>
      <w:proofErr w:type="gramEnd"/>
      <w:r>
        <w:rPr>
          <w:rFonts w:ascii="Times New Roman" w:eastAsia="Times New Roman" w:hAnsi="Times New Roman" w:cs="Times New Roman"/>
          <w:color w:val="212121"/>
          <w:sz w:val="24"/>
          <w:szCs w:val="24"/>
          <w:lang w:val="en-US" w:eastAsia="pt-BR"/>
        </w:rPr>
        <w:t xml:space="preserve"> treatment:</w:t>
      </w:r>
    </w:p>
    <w:p w14:paraId="20B55AF8"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4E25E4">
        <w:rPr>
          <w:rFonts w:ascii="Times New Roman" w:eastAsia="Times New Roman" w:hAnsi="Times New Roman" w:cs="Times New Roman"/>
          <w:color w:val="212121"/>
          <w:sz w:val="24"/>
          <w:szCs w:val="24"/>
          <w:lang w:val="en-US" w:eastAsia="pt-BR"/>
        </w:rPr>
        <w:t>Follow up at 1 month</w:t>
      </w:r>
      <w:r>
        <w:rPr>
          <w:rFonts w:ascii="Times New Roman" w:eastAsia="Times New Roman" w:hAnsi="Times New Roman" w:cs="Times New Roman"/>
          <w:color w:val="212121"/>
          <w:sz w:val="24"/>
          <w:szCs w:val="24"/>
          <w:lang w:val="en-US" w:eastAsia="pt-BR"/>
        </w:rPr>
        <w:t>:</w:t>
      </w:r>
    </w:p>
    <w:p w14:paraId="686FAE4A"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r w:rsidRPr="004E25E4">
        <w:rPr>
          <w:rFonts w:ascii="Times New Roman" w:eastAsia="Times New Roman" w:hAnsi="Times New Roman" w:cs="Times New Roman"/>
          <w:color w:val="212121"/>
          <w:sz w:val="24"/>
          <w:szCs w:val="24"/>
          <w:lang w:val="en-US" w:eastAsia="pt-BR"/>
        </w:rPr>
        <w:t>Follow up at 3 months:</w:t>
      </w:r>
    </w:p>
    <w:p w14:paraId="1F7E30B1" w14:textId="77777777" w:rsidR="00651FCE" w:rsidRPr="004E25E4" w:rsidRDefault="00651FCE" w:rsidP="00651FCE">
      <w:pPr>
        <w:shd w:val="clear" w:color="auto" w:fill="FFFFFF"/>
        <w:spacing w:after="0" w:line="360" w:lineRule="auto"/>
        <w:rPr>
          <w:rFonts w:ascii="Times New Roman" w:eastAsia="Times New Roman" w:hAnsi="Times New Roman" w:cs="Times New Roman"/>
          <w:color w:val="212121"/>
          <w:sz w:val="24"/>
          <w:szCs w:val="24"/>
          <w:lang w:val="en-US" w:eastAsia="pt-BR"/>
        </w:rPr>
      </w:pPr>
    </w:p>
    <w:p w14:paraId="471EA7AE" w14:textId="77777777" w:rsidR="00651FCE" w:rsidRPr="00B768C3" w:rsidRDefault="00651FCE" w:rsidP="00651FCE">
      <w:pPr>
        <w:spacing w:line="360" w:lineRule="auto"/>
        <w:rPr>
          <w:lang w:val="en-US"/>
        </w:rPr>
      </w:pPr>
    </w:p>
    <w:p w14:paraId="7E138C95" w14:textId="77777777" w:rsidR="00651FCE" w:rsidRPr="00B768C3" w:rsidRDefault="00651FCE" w:rsidP="00651FCE">
      <w:pPr>
        <w:spacing w:line="360" w:lineRule="auto"/>
        <w:rPr>
          <w:lang w:val="en-US"/>
        </w:rPr>
      </w:pPr>
    </w:p>
    <w:p w14:paraId="4F05302E" w14:textId="77777777" w:rsidR="00651FCE" w:rsidRPr="00212D62" w:rsidRDefault="00651FCE" w:rsidP="00651FCE">
      <w:pPr>
        <w:pBdr>
          <w:bottom w:val="single" w:sz="6" w:space="0" w:color="97B0C8"/>
        </w:pBdr>
        <w:shd w:val="clear" w:color="auto" w:fill="FFFFFF"/>
        <w:spacing w:before="270" w:after="0" w:line="267" w:lineRule="atLeast"/>
        <w:outlineLvl w:val="1"/>
        <w:rPr>
          <w:rFonts w:ascii="Times New Roman" w:eastAsia="Times New Roman" w:hAnsi="Times New Roman" w:cs="Times New Roman"/>
          <w:b/>
          <w:sz w:val="24"/>
          <w:szCs w:val="24"/>
          <w:lang w:val="en-US" w:eastAsia="pt-BR"/>
        </w:rPr>
      </w:pPr>
      <w:r w:rsidRPr="00212D62">
        <w:rPr>
          <w:rFonts w:ascii="Times New Roman" w:eastAsia="Times New Roman" w:hAnsi="Times New Roman" w:cs="Times New Roman"/>
          <w:b/>
          <w:sz w:val="24"/>
          <w:szCs w:val="24"/>
          <w:lang w:val="en-US" w:eastAsia="pt-BR"/>
        </w:rPr>
        <w:t>Questionnaire Survey</w:t>
      </w:r>
    </w:p>
    <w:p w14:paraId="15163EE3"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Are you married?</w:t>
      </w:r>
    </w:p>
    <w:p w14:paraId="11774CB4"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Married</w:t>
      </w:r>
    </w:p>
    <w:p w14:paraId="28C65EBF"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Unmarried</w:t>
      </w:r>
    </w:p>
    <w:p w14:paraId="5D2D988E"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How old are you?</w:t>
      </w:r>
    </w:p>
    <w:p w14:paraId="39427141"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Do you have children?</w:t>
      </w:r>
    </w:p>
    <w:p w14:paraId="44FF9325"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Yes</w:t>
      </w:r>
    </w:p>
    <w:p w14:paraId="1BBCC5B0"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lastRenderedPageBreak/>
        <w:t>No</w:t>
      </w:r>
    </w:p>
    <w:p w14:paraId="33F8C336"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What is your current general health?</w:t>
      </w:r>
    </w:p>
    <w:p w14:paraId="6965B306"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Excellent</w:t>
      </w:r>
    </w:p>
    <w:p w14:paraId="7D91E729"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Very good</w:t>
      </w:r>
    </w:p>
    <w:p w14:paraId="615E0501"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Good</w:t>
      </w:r>
    </w:p>
    <w:p w14:paraId="6EF2F3F7"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Fair</w:t>
      </w:r>
    </w:p>
    <w:p w14:paraId="79864D8D"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Poor</w:t>
      </w:r>
    </w:p>
    <w:p w14:paraId="305A201F"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Do you have a habit of drinking?</w:t>
      </w:r>
    </w:p>
    <w:p w14:paraId="0C8F0F85"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None</w:t>
      </w:r>
    </w:p>
    <w:p w14:paraId="67531504"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2–3 times a month</w:t>
      </w:r>
    </w:p>
    <w:p w14:paraId="795A2107"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1–2 times a week</w:t>
      </w:r>
    </w:p>
    <w:p w14:paraId="11B1FCF0"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Every day</w:t>
      </w:r>
    </w:p>
    <w:p w14:paraId="74412C2C"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Do you smoke?</w:t>
      </w:r>
    </w:p>
    <w:p w14:paraId="03487B8A"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None</w:t>
      </w:r>
    </w:p>
    <w:p w14:paraId="0EB811D0"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A few cigarettes per day</w:t>
      </w:r>
    </w:p>
    <w:p w14:paraId="46900047"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One pack per day</w:t>
      </w:r>
    </w:p>
    <w:p w14:paraId="1D67789D"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More than two packs per day</w:t>
      </w:r>
    </w:p>
    <w:p w14:paraId="258AEA31"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Have you ever been diagnosed as having metabolic syndrome?</w:t>
      </w:r>
    </w:p>
    <w:p w14:paraId="5D471465"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Yes</w:t>
      </w:r>
    </w:p>
    <w:p w14:paraId="0AE6422F"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No</w:t>
      </w:r>
    </w:p>
    <w:p w14:paraId="3E85B03C"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 xml:space="preserve">Have you ever been diagnosed as </w:t>
      </w:r>
      <w:proofErr w:type="gramStart"/>
      <w:r w:rsidRPr="00212D62">
        <w:rPr>
          <w:rFonts w:ascii="Times New Roman" w:eastAsia="Times New Roman" w:hAnsi="Times New Roman" w:cs="Times New Roman"/>
          <w:color w:val="000000"/>
          <w:sz w:val="24"/>
          <w:szCs w:val="24"/>
          <w:lang w:val="en-US" w:eastAsia="pt-BR"/>
        </w:rPr>
        <w:t>having</w:t>
      </w:r>
      <w:proofErr w:type="gramEnd"/>
    </w:p>
    <w:p w14:paraId="29C6B940"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hypertension</w:t>
      </w:r>
    </w:p>
    <w:p w14:paraId="47BDA2B8"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dyslipidemia</w:t>
      </w:r>
    </w:p>
    <w:p w14:paraId="511837D9"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diabetes</w:t>
      </w:r>
    </w:p>
    <w:p w14:paraId="292352DB"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No</w:t>
      </w:r>
    </w:p>
    <w:p w14:paraId="4B2E58ED"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Are you confident in your erection hardness?</w:t>
      </w:r>
    </w:p>
    <w:p w14:paraId="4C164CDF"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Yes</w:t>
      </w:r>
    </w:p>
    <w:p w14:paraId="0E8FD983"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No</w:t>
      </w:r>
    </w:p>
    <w:p w14:paraId="3F98298B"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Which is most frequent condition of your penis during sexual activity?</w:t>
      </w:r>
    </w:p>
    <w:p w14:paraId="4B7E80C1"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Larger, but no</w:t>
      </w:r>
      <w:r>
        <w:rPr>
          <w:rFonts w:ascii="Times New Roman" w:eastAsia="Times New Roman" w:hAnsi="Times New Roman" w:cs="Times New Roman"/>
          <w:color w:val="000000"/>
          <w:sz w:val="24"/>
          <w:szCs w:val="24"/>
          <w:lang w:val="en-US" w:eastAsia="pt-BR"/>
        </w:rPr>
        <w:t>t</w:t>
      </w:r>
      <w:r w:rsidRPr="00212D62">
        <w:rPr>
          <w:rFonts w:ascii="Times New Roman" w:eastAsia="Times New Roman" w:hAnsi="Times New Roman" w:cs="Times New Roman"/>
          <w:color w:val="000000"/>
          <w:sz w:val="24"/>
          <w:szCs w:val="24"/>
          <w:lang w:val="en-US" w:eastAsia="pt-BR"/>
        </w:rPr>
        <w:t xml:space="preserve"> hard</w:t>
      </w:r>
    </w:p>
    <w:p w14:paraId="4F1E3BFC"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Hard, but not hard enough for penetration</w:t>
      </w:r>
    </w:p>
    <w:p w14:paraId="55F02483"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Hard enough for penetration, but not completely hard</w:t>
      </w:r>
    </w:p>
    <w:p w14:paraId="78B599FE"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Completely hard and fully rigid</w:t>
      </w:r>
    </w:p>
    <w:p w14:paraId="69E18E65"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How often do you have sexual intercourse?</w:t>
      </w:r>
    </w:p>
    <w:p w14:paraId="0D20B2E7"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More than once per 3 days</w:t>
      </w:r>
    </w:p>
    <w:p w14:paraId="3A7C0536"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Once per week</w:t>
      </w:r>
    </w:p>
    <w:p w14:paraId="42E0B26C"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2–3 times per month</w:t>
      </w:r>
    </w:p>
    <w:p w14:paraId="4129AFDA"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Once per month</w:t>
      </w:r>
    </w:p>
    <w:p w14:paraId="774C1722"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A few times per half year</w:t>
      </w:r>
    </w:p>
    <w:p w14:paraId="3D20647E"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No intercourse within past half year</w:t>
      </w:r>
    </w:p>
    <w:p w14:paraId="1EBC1A68"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How often do you masturbate?</w:t>
      </w:r>
    </w:p>
    <w:p w14:paraId="314DB916"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More than once per 3 days</w:t>
      </w:r>
    </w:p>
    <w:p w14:paraId="0DC24867"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Once per week</w:t>
      </w:r>
    </w:p>
    <w:p w14:paraId="71604EDD"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2–3 times per month</w:t>
      </w:r>
    </w:p>
    <w:p w14:paraId="16BE5E03"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Once per month</w:t>
      </w:r>
    </w:p>
    <w:p w14:paraId="202957F5"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A few times per half year</w:t>
      </w:r>
    </w:p>
    <w:p w14:paraId="6D2014B0"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No masturbation within past half year</w:t>
      </w:r>
    </w:p>
    <w:p w14:paraId="02C6971B"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Do you have experience that you fail to sexual intercourse due to insufficiency of erection during past year?</w:t>
      </w:r>
    </w:p>
    <w:p w14:paraId="179FA155"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Yes</w:t>
      </w:r>
    </w:p>
    <w:p w14:paraId="61FCE809"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lastRenderedPageBreak/>
        <w:t>No</w:t>
      </w:r>
    </w:p>
    <w:p w14:paraId="3E5E8DEA"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Do you have confidence in your sexual ability to satisfy your partner?</w:t>
      </w:r>
    </w:p>
    <w:p w14:paraId="4C773262"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Yes</w:t>
      </w:r>
    </w:p>
    <w:p w14:paraId="13D4B46B"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No</w:t>
      </w:r>
    </w:p>
    <w:p w14:paraId="621A260A"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Have you ever been aware that you have erectile dysfunction?</w:t>
      </w:r>
    </w:p>
    <w:p w14:paraId="20323E2D"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pt-BR"/>
        </w:rPr>
      </w:pPr>
      <w:r w:rsidRPr="00212D62">
        <w:rPr>
          <w:rFonts w:ascii="Times New Roman" w:eastAsia="Times New Roman" w:hAnsi="Times New Roman" w:cs="Times New Roman"/>
          <w:color w:val="000000"/>
          <w:sz w:val="24"/>
          <w:szCs w:val="24"/>
          <w:lang w:eastAsia="pt-BR"/>
        </w:rPr>
        <w:t>Yes</w:t>
      </w:r>
    </w:p>
    <w:p w14:paraId="42881771"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pt-BR"/>
        </w:rPr>
      </w:pPr>
      <w:r w:rsidRPr="00212D62">
        <w:rPr>
          <w:rFonts w:ascii="Times New Roman" w:eastAsia="Times New Roman" w:hAnsi="Times New Roman" w:cs="Times New Roman"/>
          <w:color w:val="000000"/>
          <w:sz w:val="24"/>
          <w:szCs w:val="24"/>
          <w:lang w:eastAsia="pt-BR"/>
        </w:rPr>
        <w:t>No</w:t>
      </w:r>
    </w:p>
    <w:p w14:paraId="79F834BF"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 xml:space="preserve">Do you want to visit a clinic </w:t>
      </w:r>
      <w:r>
        <w:rPr>
          <w:rFonts w:ascii="Times New Roman" w:eastAsia="Times New Roman" w:hAnsi="Times New Roman" w:cs="Times New Roman"/>
          <w:color w:val="000000"/>
          <w:sz w:val="24"/>
          <w:szCs w:val="24"/>
          <w:lang w:val="en-US" w:eastAsia="pt-BR"/>
        </w:rPr>
        <w:t xml:space="preserve">to try to improve </w:t>
      </w:r>
      <w:r w:rsidRPr="00212D62">
        <w:rPr>
          <w:rFonts w:ascii="Times New Roman" w:eastAsia="Times New Roman" w:hAnsi="Times New Roman" w:cs="Times New Roman"/>
          <w:color w:val="000000"/>
          <w:sz w:val="24"/>
          <w:szCs w:val="24"/>
          <w:lang w:val="en-US" w:eastAsia="pt-BR"/>
        </w:rPr>
        <w:t>erectile function?</w:t>
      </w:r>
    </w:p>
    <w:p w14:paraId="420C7667"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pt-BR"/>
        </w:rPr>
      </w:pPr>
      <w:r w:rsidRPr="00212D62">
        <w:rPr>
          <w:rFonts w:ascii="Times New Roman" w:eastAsia="Times New Roman" w:hAnsi="Times New Roman" w:cs="Times New Roman"/>
          <w:color w:val="000000"/>
          <w:sz w:val="24"/>
          <w:szCs w:val="24"/>
          <w:lang w:eastAsia="pt-BR"/>
        </w:rPr>
        <w:t>Yes</w:t>
      </w:r>
    </w:p>
    <w:p w14:paraId="7327205C"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pt-BR"/>
        </w:rPr>
      </w:pPr>
      <w:r w:rsidRPr="00212D62">
        <w:rPr>
          <w:rFonts w:ascii="Times New Roman" w:eastAsia="Times New Roman" w:hAnsi="Times New Roman" w:cs="Times New Roman"/>
          <w:color w:val="000000"/>
          <w:sz w:val="24"/>
          <w:szCs w:val="24"/>
          <w:lang w:eastAsia="pt-BR"/>
        </w:rPr>
        <w:t>No</w:t>
      </w:r>
    </w:p>
    <w:p w14:paraId="3F116C8C" w14:textId="77777777" w:rsidR="00651FCE" w:rsidRPr="00212D62" w:rsidRDefault="00651FCE" w:rsidP="00651FC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pt-BR"/>
        </w:rPr>
      </w:pPr>
      <w:r w:rsidRPr="00212D62">
        <w:rPr>
          <w:rFonts w:ascii="Times New Roman" w:eastAsia="Times New Roman" w:hAnsi="Times New Roman" w:cs="Times New Roman"/>
          <w:color w:val="000000"/>
          <w:sz w:val="24"/>
          <w:szCs w:val="24"/>
          <w:lang w:val="en-US" w:eastAsia="pt-BR"/>
        </w:rPr>
        <w:t>Have you used pills for erectile dysfunction such as Viagra, Levitra, Cialis during past year?</w:t>
      </w:r>
      <w:r>
        <w:rPr>
          <w:rFonts w:ascii="Times New Roman" w:eastAsia="Times New Roman" w:hAnsi="Times New Roman" w:cs="Times New Roman"/>
          <w:color w:val="000000"/>
          <w:sz w:val="24"/>
          <w:szCs w:val="24"/>
          <w:lang w:val="en-US" w:eastAsia="pt-BR"/>
        </w:rPr>
        <w:t xml:space="preserve">  During the past month ___ Yes. ____ No</w:t>
      </w:r>
    </w:p>
    <w:p w14:paraId="1A7E0BE8"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pt-BR"/>
        </w:rPr>
      </w:pPr>
      <w:r w:rsidRPr="00212D62">
        <w:rPr>
          <w:rFonts w:ascii="Times New Roman" w:eastAsia="Times New Roman" w:hAnsi="Times New Roman" w:cs="Times New Roman"/>
          <w:color w:val="000000"/>
          <w:sz w:val="24"/>
          <w:szCs w:val="24"/>
          <w:lang w:eastAsia="pt-BR"/>
        </w:rPr>
        <w:t>Yes</w:t>
      </w:r>
    </w:p>
    <w:p w14:paraId="709B7CF9" w14:textId="77777777" w:rsidR="00651FCE" w:rsidRPr="00212D62" w:rsidRDefault="00651FCE" w:rsidP="00651FC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pt-BR"/>
        </w:rPr>
      </w:pPr>
      <w:r w:rsidRPr="00212D62">
        <w:rPr>
          <w:rFonts w:ascii="Times New Roman" w:eastAsia="Times New Roman" w:hAnsi="Times New Roman" w:cs="Times New Roman"/>
          <w:color w:val="000000"/>
          <w:sz w:val="24"/>
          <w:szCs w:val="24"/>
          <w:lang w:eastAsia="pt-BR"/>
        </w:rPr>
        <w:t>No</w:t>
      </w:r>
    </w:p>
    <w:p w14:paraId="1816576B" w14:textId="77777777" w:rsidR="00651FCE" w:rsidRDefault="00651FCE" w:rsidP="00651FCE">
      <w:pPr>
        <w:spacing w:line="360" w:lineRule="auto"/>
        <w:jc w:val="center"/>
        <w:rPr>
          <w:lang w:val="en-US"/>
        </w:rPr>
      </w:pPr>
    </w:p>
    <w:p w14:paraId="2C245A32" w14:textId="77777777" w:rsidR="00651FCE" w:rsidRDefault="00651FCE" w:rsidP="00651FCE">
      <w:pPr>
        <w:spacing w:line="360" w:lineRule="auto"/>
        <w:jc w:val="center"/>
        <w:rPr>
          <w:lang w:val="en-US"/>
        </w:rPr>
      </w:pPr>
    </w:p>
    <w:p w14:paraId="09A4FE18" w14:textId="77777777" w:rsidR="00651FCE" w:rsidRDefault="00651FCE" w:rsidP="00651FCE">
      <w:pPr>
        <w:ind w:right="6"/>
        <w:jc w:val="center"/>
        <w:rPr>
          <w:rFonts w:ascii="Times New Roman" w:hAnsi="Times New Roman" w:cs="Times New Roman"/>
          <w:b/>
          <w:sz w:val="24"/>
          <w:szCs w:val="24"/>
          <w:lang w:val="en-US"/>
        </w:rPr>
      </w:pPr>
    </w:p>
    <w:p w14:paraId="19B48E9A" w14:textId="77777777" w:rsidR="00651FCE" w:rsidRDefault="00651FCE" w:rsidP="00651FCE">
      <w:pPr>
        <w:ind w:right="6"/>
        <w:jc w:val="center"/>
        <w:rPr>
          <w:rFonts w:ascii="Times New Roman" w:hAnsi="Times New Roman" w:cs="Times New Roman"/>
          <w:b/>
          <w:sz w:val="24"/>
          <w:szCs w:val="24"/>
          <w:lang w:val="en-US"/>
        </w:rPr>
      </w:pPr>
    </w:p>
    <w:p w14:paraId="3ECF600B" w14:textId="77777777" w:rsidR="00651FCE" w:rsidRDefault="00651FCE" w:rsidP="00651FCE">
      <w:pPr>
        <w:ind w:right="6"/>
        <w:jc w:val="center"/>
        <w:rPr>
          <w:rFonts w:ascii="Times New Roman" w:hAnsi="Times New Roman" w:cs="Times New Roman"/>
          <w:b/>
          <w:sz w:val="24"/>
          <w:szCs w:val="24"/>
          <w:lang w:val="en-US"/>
        </w:rPr>
      </w:pPr>
    </w:p>
    <w:p w14:paraId="34A46561" w14:textId="77777777" w:rsidR="00651FCE" w:rsidRDefault="00651FCE" w:rsidP="00651FCE">
      <w:pPr>
        <w:ind w:right="6"/>
        <w:jc w:val="center"/>
        <w:rPr>
          <w:rFonts w:ascii="Times New Roman" w:hAnsi="Times New Roman" w:cs="Times New Roman"/>
          <w:b/>
          <w:sz w:val="24"/>
          <w:szCs w:val="24"/>
          <w:lang w:val="en-US"/>
        </w:rPr>
      </w:pPr>
    </w:p>
    <w:p w14:paraId="21D21CD9" w14:textId="77777777" w:rsidR="00651FCE" w:rsidRDefault="00651FCE" w:rsidP="00651FCE">
      <w:pPr>
        <w:ind w:right="6"/>
        <w:jc w:val="center"/>
        <w:rPr>
          <w:rFonts w:ascii="Times New Roman" w:hAnsi="Times New Roman" w:cs="Times New Roman"/>
          <w:b/>
          <w:sz w:val="24"/>
          <w:szCs w:val="24"/>
          <w:lang w:val="en-US"/>
        </w:rPr>
      </w:pPr>
    </w:p>
    <w:p w14:paraId="14A965CF" w14:textId="77777777" w:rsidR="00651FCE" w:rsidRDefault="00651FCE" w:rsidP="00651FCE">
      <w:pPr>
        <w:ind w:right="6"/>
        <w:jc w:val="center"/>
        <w:rPr>
          <w:rFonts w:ascii="Times New Roman" w:hAnsi="Times New Roman" w:cs="Times New Roman"/>
          <w:b/>
          <w:sz w:val="24"/>
          <w:szCs w:val="24"/>
          <w:lang w:val="en-US"/>
        </w:rPr>
      </w:pPr>
    </w:p>
    <w:p w14:paraId="41B379C9" w14:textId="77777777" w:rsidR="00651FCE" w:rsidRDefault="00651FCE" w:rsidP="00651FCE">
      <w:pPr>
        <w:ind w:right="6"/>
        <w:jc w:val="center"/>
        <w:rPr>
          <w:rFonts w:ascii="Times New Roman" w:hAnsi="Times New Roman" w:cs="Times New Roman"/>
          <w:b/>
          <w:sz w:val="24"/>
          <w:szCs w:val="24"/>
          <w:lang w:val="en-US"/>
        </w:rPr>
      </w:pPr>
    </w:p>
    <w:p w14:paraId="1D53E7B8" w14:textId="77777777" w:rsidR="00651FCE" w:rsidRDefault="00651FCE" w:rsidP="00651FCE">
      <w:pPr>
        <w:ind w:right="6"/>
        <w:jc w:val="center"/>
        <w:rPr>
          <w:rFonts w:ascii="Times New Roman" w:hAnsi="Times New Roman" w:cs="Times New Roman"/>
          <w:b/>
          <w:sz w:val="24"/>
          <w:szCs w:val="24"/>
          <w:lang w:val="en-US"/>
        </w:rPr>
      </w:pPr>
    </w:p>
    <w:p w14:paraId="36ED2D33" w14:textId="77777777" w:rsidR="00651FCE" w:rsidRDefault="00651FCE" w:rsidP="00651FCE">
      <w:pPr>
        <w:ind w:right="6"/>
        <w:jc w:val="center"/>
        <w:rPr>
          <w:rFonts w:ascii="Times New Roman" w:hAnsi="Times New Roman" w:cs="Times New Roman"/>
          <w:b/>
          <w:sz w:val="24"/>
          <w:szCs w:val="24"/>
          <w:lang w:val="en-US"/>
        </w:rPr>
      </w:pPr>
    </w:p>
    <w:p w14:paraId="43EBCF93" w14:textId="77777777" w:rsidR="00651FCE" w:rsidRDefault="00651FCE" w:rsidP="00651FCE">
      <w:pPr>
        <w:ind w:right="6"/>
        <w:jc w:val="center"/>
        <w:rPr>
          <w:rFonts w:ascii="Times New Roman" w:hAnsi="Times New Roman" w:cs="Times New Roman"/>
          <w:b/>
          <w:sz w:val="24"/>
          <w:szCs w:val="24"/>
          <w:lang w:val="en-US"/>
        </w:rPr>
      </w:pPr>
    </w:p>
    <w:p w14:paraId="48871045" w14:textId="77777777" w:rsidR="00651FCE" w:rsidRDefault="00651FCE" w:rsidP="00651FCE">
      <w:pPr>
        <w:ind w:right="6"/>
        <w:jc w:val="center"/>
        <w:rPr>
          <w:rFonts w:ascii="Times New Roman" w:hAnsi="Times New Roman" w:cs="Times New Roman"/>
          <w:b/>
          <w:sz w:val="24"/>
          <w:szCs w:val="24"/>
          <w:lang w:val="en-US"/>
        </w:rPr>
      </w:pPr>
    </w:p>
    <w:p w14:paraId="0088070E" w14:textId="77777777" w:rsidR="00651FCE" w:rsidRDefault="00651FCE" w:rsidP="00651FCE">
      <w:pPr>
        <w:ind w:right="6"/>
        <w:jc w:val="center"/>
        <w:rPr>
          <w:rFonts w:ascii="Times New Roman" w:hAnsi="Times New Roman" w:cs="Times New Roman"/>
          <w:b/>
          <w:sz w:val="24"/>
          <w:szCs w:val="24"/>
          <w:lang w:val="en-US"/>
        </w:rPr>
      </w:pPr>
    </w:p>
    <w:p w14:paraId="7D834B58" w14:textId="77777777" w:rsidR="009A1E6D" w:rsidRDefault="009A1E6D" w:rsidP="00651FCE">
      <w:pPr>
        <w:ind w:right="6"/>
        <w:jc w:val="center"/>
        <w:rPr>
          <w:rFonts w:ascii="Times New Roman" w:hAnsi="Times New Roman" w:cs="Times New Roman"/>
          <w:b/>
          <w:sz w:val="24"/>
          <w:szCs w:val="24"/>
          <w:lang w:val="en-US"/>
        </w:rPr>
      </w:pPr>
    </w:p>
    <w:p w14:paraId="30EE7611" w14:textId="77777777" w:rsidR="009A1E6D" w:rsidRDefault="009A1E6D" w:rsidP="00651FCE">
      <w:pPr>
        <w:ind w:right="6"/>
        <w:jc w:val="center"/>
        <w:rPr>
          <w:rFonts w:ascii="Times New Roman" w:hAnsi="Times New Roman" w:cs="Times New Roman"/>
          <w:b/>
          <w:sz w:val="24"/>
          <w:szCs w:val="24"/>
          <w:lang w:val="en-US"/>
        </w:rPr>
      </w:pPr>
    </w:p>
    <w:p w14:paraId="47343C5F" w14:textId="77777777" w:rsidR="009A1E6D" w:rsidRDefault="009A1E6D" w:rsidP="00651FCE">
      <w:pPr>
        <w:ind w:right="6"/>
        <w:jc w:val="center"/>
        <w:rPr>
          <w:rFonts w:ascii="Times New Roman" w:hAnsi="Times New Roman" w:cs="Times New Roman"/>
          <w:b/>
          <w:sz w:val="24"/>
          <w:szCs w:val="24"/>
          <w:lang w:val="en-US"/>
        </w:rPr>
      </w:pPr>
    </w:p>
    <w:p w14:paraId="39FCEC51" w14:textId="77777777" w:rsidR="009A1E6D" w:rsidRDefault="009A1E6D" w:rsidP="00651FCE">
      <w:pPr>
        <w:ind w:right="6"/>
        <w:jc w:val="center"/>
        <w:rPr>
          <w:rFonts w:ascii="Times New Roman" w:hAnsi="Times New Roman" w:cs="Times New Roman"/>
          <w:b/>
          <w:sz w:val="24"/>
          <w:szCs w:val="24"/>
          <w:lang w:val="en-US"/>
        </w:rPr>
      </w:pPr>
    </w:p>
    <w:p w14:paraId="3702B72B" w14:textId="77777777" w:rsidR="009A1E6D" w:rsidRDefault="009A1E6D" w:rsidP="00651FCE">
      <w:pPr>
        <w:ind w:right="6"/>
        <w:jc w:val="center"/>
        <w:rPr>
          <w:rFonts w:ascii="Times New Roman" w:hAnsi="Times New Roman" w:cs="Times New Roman"/>
          <w:b/>
          <w:sz w:val="24"/>
          <w:szCs w:val="24"/>
          <w:lang w:val="en-US"/>
        </w:rPr>
      </w:pPr>
    </w:p>
    <w:p w14:paraId="7E39BAFE" w14:textId="77777777" w:rsidR="009A1E6D" w:rsidRDefault="009A1E6D" w:rsidP="00651FCE">
      <w:pPr>
        <w:ind w:right="6"/>
        <w:jc w:val="center"/>
        <w:rPr>
          <w:rFonts w:ascii="Times New Roman" w:hAnsi="Times New Roman" w:cs="Times New Roman"/>
          <w:b/>
          <w:sz w:val="24"/>
          <w:szCs w:val="24"/>
          <w:lang w:val="en-US"/>
        </w:rPr>
      </w:pPr>
    </w:p>
    <w:p w14:paraId="07C7A254" w14:textId="77777777" w:rsidR="009A1E6D" w:rsidRDefault="009A1E6D" w:rsidP="00651FCE">
      <w:pPr>
        <w:ind w:right="6"/>
        <w:jc w:val="center"/>
        <w:rPr>
          <w:rFonts w:ascii="Times New Roman" w:hAnsi="Times New Roman" w:cs="Times New Roman"/>
          <w:b/>
          <w:sz w:val="24"/>
          <w:szCs w:val="24"/>
          <w:lang w:val="en-US"/>
        </w:rPr>
      </w:pPr>
    </w:p>
    <w:p w14:paraId="10AB3454" w14:textId="77777777" w:rsidR="00651FCE" w:rsidRDefault="00651FCE" w:rsidP="00651FCE">
      <w:pPr>
        <w:ind w:right="6"/>
        <w:jc w:val="center"/>
        <w:rPr>
          <w:rFonts w:ascii="Times New Roman" w:hAnsi="Times New Roman" w:cs="Times New Roman"/>
          <w:b/>
          <w:sz w:val="24"/>
          <w:szCs w:val="24"/>
          <w:lang w:val="en-US"/>
        </w:rPr>
      </w:pPr>
    </w:p>
    <w:p w14:paraId="13033CC1" w14:textId="77777777" w:rsidR="00651FCE" w:rsidRDefault="00651FCE" w:rsidP="00651FCE">
      <w:pPr>
        <w:ind w:right="6"/>
        <w:jc w:val="center"/>
        <w:rPr>
          <w:rFonts w:ascii="Times New Roman" w:hAnsi="Times New Roman" w:cs="Times New Roman"/>
          <w:b/>
          <w:sz w:val="24"/>
          <w:szCs w:val="24"/>
          <w:lang w:val="en-US"/>
        </w:rPr>
      </w:pPr>
    </w:p>
    <w:p w14:paraId="7E3E8177" w14:textId="77777777" w:rsidR="00651FCE" w:rsidRPr="00212D62" w:rsidRDefault="00651FCE" w:rsidP="00651FCE">
      <w:pPr>
        <w:ind w:right="6"/>
        <w:jc w:val="center"/>
        <w:rPr>
          <w:rFonts w:ascii="Times New Roman" w:hAnsi="Times New Roman" w:cs="Times New Roman"/>
          <w:b/>
          <w:sz w:val="24"/>
          <w:szCs w:val="24"/>
          <w:lang w:val="en-US"/>
        </w:rPr>
      </w:pPr>
      <w:r w:rsidRPr="00212D62">
        <w:rPr>
          <w:rFonts w:ascii="Times New Roman" w:hAnsi="Times New Roman" w:cs="Times New Roman"/>
          <w:b/>
          <w:sz w:val="24"/>
          <w:szCs w:val="24"/>
          <w:lang w:val="en-US"/>
        </w:rPr>
        <w:t>IIEF5</w:t>
      </w:r>
    </w:p>
    <w:p w14:paraId="3EF9ABC4" w14:textId="77777777" w:rsidR="00651FCE" w:rsidRPr="00212D62" w:rsidRDefault="00651FCE" w:rsidP="00651FCE">
      <w:pPr>
        <w:ind w:right="6"/>
        <w:jc w:val="center"/>
        <w:rPr>
          <w:rFonts w:ascii="Times New Roman" w:hAnsi="Times New Roman" w:cs="Times New Roman"/>
          <w:b/>
          <w:sz w:val="24"/>
          <w:szCs w:val="24"/>
          <w:lang w:val="en-US"/>
        </w:rPr>
      </w:pPr>
      <w:r w:rsidRPr="00212D62">
        <w:rPr>
          <w:rFonts w:ascii="Times New Roman" w:hAnsi="Times New Roman" w:cs="Times New Roman"/>
          <w:b/>
          <w:sz w:val="24"/>
          <w:szCs w:val="24"/>
          <w:lang w:val="en-US"/>
        </w:rPr>
        <w:t>(International Index for Erectile Function - 5 questions)</w:t>
      </w:r>
    </w:p>
    <w:p w14:paraId="0B3F49A9" w14:textId="77777777" w:rsidR="00651FCE" w:rsidRPr="00212D62" w:rsidRDefault="00651FCE" w:rsidP="00651FCE">
      <w:pPr>
        <w:ind w:left="1800" w:right="1446"/>
        <w:jc w:val="center"/>
        <w:rPr>
          <w:rFonts w:ascii="Times New Roman" w:hAnsi="Times New Roman" w:cs="Times New Roman"/>
          <w:b/>
          <w:sz w:val="24"/>
          <w:szCs w:val="24"/>
          <w:lang w:val="en-US"/>
        </w:rPr>
      </w:pPr>
    </w:p>
    <w:p w14:paraId="15F98880"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 xml:space="preserve">1. When you have erections after the sexual stimulation, how often </w:t>
      </w:r>
      <w:r>
        <w:rPr>
          <w:rFonts w:ascii="Times New Roman" w:hAnsi="Times New Roman" w:cs="Times New Roman"/>
          <w:sz w:val="24"/>
          <w:szCs w:val="24"/>
          <w:lang w:val="en-US"/>
        </w:rPr>
        <w:t>are</w:t>
      </w:r>
      <w:r w:rsidRPr="00212D62">
        <w:rPr>
          <w:rFonts w:ascii="Times New Roman" w:hAnsi="Times New Roman" w:cs="Times New Roman"/>
          <w:sz w:val="24"/>
          <w:szCs w:val="24"/>
          <w:lang w:val="en-US"/>
        </w:rPr>
        <w:t xml:space="preserve"> your erections sufficiently rigid for penetration?</w:t>
      </w:r>
    </w:p>
    <w:p w14:paraId="20F66181"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(1) = No sexual activity</w:t>
      </w:r>
    </w:p>
    <w:p w14:paraId="270764E3"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(2) = Almost never / never</w:t>
      </w:r>
    </w:p>
    <w:p w14:paraId="61B615D4"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(3) = A few times (much less than half the time)</w:t>
      </w:r>
    </w:p>
    <w:p w14:paraId="21705D27"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 xml:space="preserve">(4) = Sometimes (approximately half the time) </w:t>
      </w:r>
    </w:p>
    <w:p w14:paraId="6EB273A9"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 xml:space="preserve">(5) = Most of the time (much more than half the time) </w:t>
      </w:r>
    </w:p>
    <w:p w14:paraId="4F0C1A12"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(6) = Almost always / always</w:t>
      </w:r>
    </w:p>
    <w:p w14:paraId="1E511229" w14:textId="77777777" w:rsidR="00651FCE" w:rsidRPr="00212D62" w:rsidRDefault="00651FCE" w:rsidP="00651FCE">
      <w:pPr>
        <w:ind w:right="1446"/>
        <w:jc w:val="both"/>
        <w:rPr>
          <w:rFonts w:ascii="Times New Roman" w:hAnsi="Times New Roman" w:cs="Times New Roman"/>
          <w:sz w:val="24"/>
          <w:szCs w:val="24"/>
          <w:lang w:val="en-US"/>
        </w:rPr>
      </w:pPr>
    </w:p>
    <w:p w14:paraId="27327EC5"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 xml:space="preserve">2. During intercourse, how often can you keep your erection after you have penetrated your partner? </w:t>
      </w:r>
    </w:p>
    <w:p w14:paraId="5736172B"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(1) = I d</w:t>
      </w:r>
      <w:r>
        <w:rPr>
          <w:rFonts w:ascii="Times New Roman" w:hAnsi="Times New Roman" w:cs="Times New Roman"/>
          <w:sz w:val="24"/>
          <w:szCs w:val="24"/>
          <w:lang w:val="en-US"/>
        </w:rPr>
        <w:t>o</w:t>
      </w:r>
      <w:r w:rsidRPr="00212D62">
        <w:rPr>
          <w:rFonts w:ascii="Times New Roman" w:hAnsi="Times New Roman" w:cs="Times New Roman"/>
          <w:sz w:val="24"/>
          <w:szCs w:val="24"/>
          <w:lang w:val="en-US"/>
        </w:rPr>
        <w:t xml:space="preserve"> not try to have sex</w:t>
      </w:r>
    </w:p>
    <w:p w14:paraId="5123B106"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(2) = Almost never / never</w:t>
      </w:r>
    </w:p>
    <w:p w14:paraId="614B1C4D"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(3) = A few times (much less than half the time)</w:t>
      </w:r>
    </w:p>
    <w:p w14:paraId="1989B01C"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(4) = Sometimes (approximately half the time)</w:t>
      </w:r>
    </w:p>
    <w:p w14:paraId="5235D87E"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 xml:space="preserve">(5) = Most of the time (much more than half the time) </w:t>
      </w:r>
    </w:p>
    <w:p w14:paraId="76BF4E0F"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(6) = Almost always / always</w:t>
      </w:r>
    </w:p>
    <w:p w14:paraId="2422920F" w14:textId="77777777" w:rsidR="00651FCE" w:rsidRPr="00212D62" w:rsidRDefault="00651FCE" w:rsidP="00651FCE">
      <w:pPr>
        <w:ind w:right="1446"/>
        <w:jc w:val="both"/>
        <w:rPr>
          <w:rFonts w:ascii="Times New Roman" w:hAnsi="Times New Roman" w:cs="Times New Roman"/>
          <w:sz w:val="24"/>
          <w:szCs w:val="24"/>
          <w:lang w:val="en-US"/>
        </w:rPr>
      </w:pPr>
    </w:p>
    <w:p w14:paraId="5D49FF9F"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 xml:space="preserve">3. During intercourse, how difficult is it to maintain your erection until you have completed intercourse? </w:t>
      </w:r>
    </w:p>
    <w:p w14:paraId="7AE05D1C"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(1) = I did not try to have sex</w:t>
      </w:r>
    </w:p>
    <w:p w14:paraId="0C610006"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(2) = Extremely hard</w:t>
      </w:r>
    </w:p>
    <w:p w14:paraId="004A9B9C"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(3) = Very difficult</w:t>
      </w:r>
    </w:p>
    <w:p w14:paraId="49405057"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(4) = Difficult</w:t>
      </w:r>
    </w:p>
    <w:p w14:paraId="4356FAF0"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(5) = A little hard</w:t>
      </w:r>
    </w:p>
    <w:p w14:paraId="7AE5AF89"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(6) = Is not difficult</w:t>
      </w:r>
    </w:p>
    <w:p w14:paraId="588C1F9E" w14:textId="77777777" w:rsidR="00651FCE" w:rsidRPr="00212D62" w:rsidRDefault="00651FCE" w:rsidP="00651FCE">
      <w:pPr>
        <w:ind w:right="1446"/>
        <w:jc w:val="both"/>
        <w:rPr>
          <w:rFonts w:ascii="Times New Roman" w:hAnsi="Times New Roman" w:cs="Times New Roman"/>
          <w:sz w:val="24"/>
          <w:szCs w:val="24"/>
          <w:lang w:val="en-US"/>
        </w:rPr>
      </w:pPr>
    </w:p>
    <w:p w14:paraId="12A5CC30"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lastRenderedPageBreak/>
        <w:t>4. When you tried to have sex, how often was it satisfactory for you?</w:t>
      </w:r>
    </w:p>
    <w:p w14:paraId="7D971477"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(1) = I did not try to have sex</w:t>
      </w:r>
    </w:p>
    <w:p w14:paraId="27F920ED"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(2) = Almost never / never</w:t>
      </w:r>
    </w:p>
    <w:p w14:paraId="1B70FC24"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(3) = A few times (much less than half the time)</w:t>
      </w:r>
    </w:p>
    <w:p w14:paraId="5885B4F6"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(4) = Sometimes (approximately half the time)</w:t>
      </w:r>
    </w:p>
    <w:p w14:paraId="1C7C30F0"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 xml:space="preserve">(5) = Most of the time (much more than half the time) </w:t>
      </w:r>
    </w:p>
    <w:p w14:paraId="636E2C6B"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(6) = Almost always / always</w:t>
      </w:r>
    </w:p>
    <w:p w14:paraId="14AAFEC8" w14:textId="77777777" w:rsidR="00651FCE" w:rsidRPr="00212D62" w:rsidRDefault="00651FCE" w:rsidP="00651FCE">
      <w:pPr>
        <w:ind w:right="1446"/>
        <w:jc w:val="both"/>
        <w:rPr>
          <w:rFonts w:ascii="Times New Roman" w:hAnsi="Times New Roman" w:cs="Times New Roman"/>
          <w:sz w:val="24"/>
          <w:szCs w:val="24"/>
          <w:lang w:val="en-US"/>
        </w:rPr>
      </w:pPr>
    </w:p>
    <w:p w14:paraId="7EFD066F"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5. What is your degree of confidence that you can achieve and maintain an erection?</w:t>
      </w:r>
    </w:p>
    <w:p w14:paraId="4BECD0FA"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(1) = Very low</w:t>
      </w:r>
    </w:p>
    <w:p w14:paraId="5719DC03"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(2) = Low</w:t>
      </w:r>
    </w:p>
    <w:p w14:paraId="161A4D16"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(3) = Moderate</w:t>
      </w:r>
    </w:p>
    <w:p w14:paraId="0A0C1159" w14:textId="77777777" w:rsidR="00651FCE" w:rsidRPr="00212D62" w:rsidRDefault="00651FCE" w:rsidP="00651FCE">
      <w:pPr>
        <w:ind w:right="1446"/>
        <w:jc w:val="both"/>
        <w:rPr>
          <w:rFonts w:ascii="Times New Roman" w:hAnsi="Times New Roman" w:cs="Times New Roman"/>
          <w:sz w:val="24"/>
          <w:szCs w:val="24"/>
          <w:lang w:val="en-US"/>
        </w:rPr>
      </w:pPr>
      <w:r w:rsidRPr="00212D62">
        <w:rPr>
          <w:rFonts w:ascii="Times New Roman" w:hAnsi="Times New Roman" w:cs="Times New Roman"/>
          <w:sz w:val="24"/>
          <w:szCs w:val="24"/>
          <w:lang w:val="en-US"/>
        </w:rPr>
        <w:t>(4) = High</w:t>
      </w:r>
    </w:p>
    <w:p w14:paraId="0C023A55" w14:textId="77777777" w:rsidR="00651FCE" w:rsidRPr="00212D62" w:rsidRDefault="00651FCE" w:rsidP="00651FCE">
      <w:pPr>
        <w:ind w:right="1446"/>
        <w:jc w:val="both"/>
        <w:rPr>
          <w:rFonts w:ascii="Times New Roman" w:hAnsi="Times New Roman" w:cs="Times New Roman"/>
          <w:b/>
          <w:sz w:val="24"/>
          <w:szCs w:val="24"/>
          <w:lang w:val="en-US"/>
        </w:rPr>
      </w:pPr>
      <w:r w:rsidRPr="00212D62">
        <w:rPr>
          <w:rFonts w:ascii="Times New Roman" w:hAnsi="Times New Roman" w:cs="Times New Roman"/>
          <w:sz w:val="24"/>
          <w:szCs w:val="24"/>
          <w:lang w:val="en-US"/>
        </w:rPr>
        <w:t>(5) = Very high</w:t>
      </w:r>
    </w:p>
    <w:p w14:paraId="4C848ECB" w14:textId="77777777" w:rsidR="00651FCE" w:rsidRPr="00B5672C" w:rsidRDefault="00651FCE" w:rsidP="00651FCE">
      <w:pPr>
        <w:spacing w:line="360" w:lineRule="auto"/>
        <w:rPr>
          <w:b/>
          <w:lang w:val="en-US"/>
        </w:rPr>
      </w:pPr>
    </w:p>
    <w:p w14:paraId="1466D944" w14:textId="77777777" w:rsidR="00651FCE" w:rsidRPr="00B768C3" w:rsidRDefault="00651FCE" w:rsidP="00651FCE">
      <w:pPr>
        <w:spacing w:line="360" w:lineRule="auto"/>
        <w:rPr>
          <w:lang w:val="en-US"/>
        </w:rPr>
      </w:pPr>
    </w:p>
    <w:p w14:paraId="48A9BF2C" w14:textId="77777777" w:rsidR="00651FCE" w:rsidRPr="00B768C3" w:rsidRDefault="00651FCE" w:rsidP="00651FCE">
      <w:pPr>
        <w:spacing w:line="360" w:lineRule="auto"/>
        <w:rPr>
          <w:lang w:val="en-US"/>
        </w:rPr>
      </w:pPr>
    </w:p>
    <w:p w14:paraId="3317E10A" w14:textId="77777777" w:rsidR="00651FCE" w:rsidRPr="00B768C3" w:rsidRDefault="00651FCE" w:rsidP="00651FCE">
      <w:pPr>
        <w:spacing w:line="360" w:lineRule="auto"/>
        <w:rPr>
          <w:lang w:val="en-US"/>
        </w:rPr>
      </w:pPr>
    </w:p>
    <w:p w14:paraId="3620FF3F" w14:textId="77777777" w:rsidR="00651FCE" w:rsidRDefault="00651FCE" w:rsidP="00651FCE">
      <w:pPr>
        <w:spacing w:line="360" w:lineRule="auto"/>
        <w:jc w:val="center"/>
        <w:rPr>
          <w:lang w:val="en-US"/>
        </w:rPr>
      </w:pPr>
    </w:p>
    <w:p w14:paraId="2AECD9B9" w14:textId="77777777" w:rsidR="00651FCE" w:rsidRDefault="00651FCE" w:rsidP="00651FCE">
      <w:pPr>
        <w:spacing w:line="360" w:lineRule="auto"/>
        <w:jc w:val="center"/>
        <w:rPr>
          <w:lang w:val="en-US"/>
        </w:rPr>
      </w:pPr>
    </w:p>
    <w:p w14:paraId="5B694CC5" w14:textId="77777777" w:rsidR="00651FCE" w:rsidRDefault="00651FCE" w:rsidP="00651FCE">
      <w:pPr>
        <w:spacing w:line="360" w:lineRule="auto"/>
        <w:jc w:val="center"/>
        <w:rPr>
          <w:lang w:val="en-US"/>
        </w:rPr>
      </w:pPr>
    </w:p>
    <w:p w14:paraId="71B3151A" w14:textId="77777777" w:rsidR="00651FCE" w:rsidRDefault="00651FCE" w:rsidP="00651FCE">
      <w:pPr>
        <w:spacing w:line="360" w:lineRule="auto"/>
        <w:jc w:val="center"/>
        <w:rPr>
          <w:lang w:val="en-US"/>
        </w:rPr>
      </w:pPr>
    </w:p>
    <w:p w14:paraId="7E3D8A17" w14:textId="77777777" w:rsidR="00651FCE" w:rsidRDefault="00651FCE" w:rsidP="00651FCE">
      <w:pPr>
        <w:spacing w:line="360" w:lineRule="auto"/>
        <w:jc w:val="center"/>
        <w:rPr>
          <w:lang w:val="en-US"/>
        </w:rPr>
      </w:pPr>
    </w:p>
    <w:p w14:paraId="19E79A1B" w14:textId="77777777" w:rsidR="00651FCE" w:rsidRDefault="00651FCE" w:rsidP="00651FCE">
      <w:pPr>
        <w:spacing w:line="360" w:lineRule="auto"/>
        <w:jc w:val="center"/>
        <w:rPr>
          <w:lang w:val="en-US"/>
        </w:rPr>
      </w:pPr>
    </w:p>
    <w:p w14:paraId="650FBA20" w14:textId="77777777" w:rsidR="00651FCE" w:rsidRDefault="00651FCE" w:rsidP="00651FCE">
      <w:pPr>
        <w:spacing w:line="360" w:lineRule="auto"/>
        <w:jc w:val="center"/>
        <w:rPr>
          <w:lang w:val="en-US"/>
        </w:rPr>
      </w:pPr>
    </w:p>
    <w:p w14:paraId="27643FEF" w14:textId="77777777" w:rsidR="00651FCE" w:rsidRDefault="00651FCE" w:rsidP="00651FCE">
      <w:pPr>
        <w:spacing w:line="360" w:lineRule="auto"/>
        <w:jc w:val="center"/>
        <w:rPr>
          <w:lang w:val="en-US"/>
        </w:rPr>
      </w:pPr>
    </w:p>
    <w:p w14:paraId="4BF5734A" w14:textId="77777777" w:rsidR="00651FCE" w:rsidRDefault="00651FCE" w:rsidP="00651FCE">
      <w:pPr>
        <w:pBdr>
          <w:bottom w:val="single" w:sz="6" w:space="0" w:color="97B0C8"/>
        </w:pBdr>
        <w:shd w:val="clear" w:color="auto" w:fill="FFFFFF"/>
        <w:spacing w:before="270" w:after="0" w:line="267" w:lineRule="atLeast"/>
        <w:outlineLvl w:val="1"/>
        <w:rPr>
          <w:lang w:val="en-US"/>
        </w:rPr>
      </w:pPr>
    </w:p>
    <w:p w14:paraId="2254B1F4" w14:textId="77777777" w:rsidR="00651FCE" w:rsidRPr="009876A8" w:rsidRDefault="00651FCE" w:rsidP="00651FCE">
      <w:pPr>
        <w:pBdr>
          <w:bottom w:val="single" w:sz="6" w:space="0" w:color="97B0C8"/>
        </w:pBdr>
        <w:shd w:val="clear" w:color="auto" w:fill="FFFFFF"/>
        <w:spacing w:before="270" w:after="0" w:line="267" w:lineRule="atLeast"/>
        <w:outlineLvl w:val="1"/>
        <w:rPr>
          <w:rFonts w:ascii="Arial" w:eastAsia="Times New Roman" w:hAnsi="Arial" w:cs="Arial"/>
          <w:color w:val="985735"/>
          <w:sz w:val="27"/>
          <w:szCs w:val="27"/>
          <w:lang w:val="en-US" w:eastAsia="pt-BR"/>
        </w:rPr>
      </w:pPr>
    </w:p>
    <w:p w14:paraId="263BAFD7" w14:textId="77777777" w:rsidR="00651FCE" w:rsidRPr="00EF0DAC" w:rsidRDefault="00651FCE" w:rsidP="00651FCE">
      <w:pPr>
        <w:pStyle w:val="Ttulo3"/>
        <w:shd w:val="clear" w:color="auto" w:fill="FFFFFF"/>
        <w:spacing w:before="390" w:after="240" w:line="288" w:lineRule="atLeast"/>
        <w:rPr>
          <w:rFonts w:ascii="Times New Roman" w:hAnsi="Times New Roman" w:cs="Times New Roman"/>
          <w:b/>
          <w:color w:val="auto"/>
        </w:rPr>
      </w:pPr>
      <w:proofErr w:type="spellStart"/>
      <w:r w:rsidRPr="00EF0DAC">
        <w:rPr>
          <w:rFonts w:ascii="Times New Roman" w:hAnsi="Times New Roman" w:cs="Times New Roman"/>
          <w:b/>
          <w:color w:val="auto"/>
        </w:rPr>
        <w:t>Erection</w:t>
      </w:r>
      <w:proofErr w:type="spellEnd"/>
      <w:r w:rsidRPr="00EF0DAC">
        <w:rPr>
          <w:rFonts w:ascii="Times New Roman" w:hAnsi="Times New Roman" w:cs="Times New Roman"/>
          <w:b/>
          <w:color w:val="auto"/>
        </w:rPr>
        <w:t xml:space="preserve"> </w:t>
      </w:r>
      <w:proofErr w:type="spellStart"/>
      <w:r w:rsidRPr="00EF0DAC">
        <w:rPr>
          <w:rFonts w:ascii="Times New Roman" w:hAnsi="Times New Roman" w:cs="Times New Roman"/>
          <w:b/>
          <w:color w:val="auto"/>
        </w:rPr>
        <w:t>Hardness</w:t>
      </w:r>
      <w:proofErr w:type="spellEnd"/>
      <w:r w:rsidRPr="00EF0DAC">
        <w:rPr>
          <w:rFonts w:ascii="Times New Roman" w:hAnsi="Times New Roman" w:cs="Times New Roman"/>
          <w:b/>
          <w:color w:val="auto"/>
        </w:rPr>
        <w:t xml:space="preserve"> </w:t>
      </w:r>
      <w:proofErr w:type="spellStart"/>
      <w:r w:rsidRPr="00EF0DAC">
        <w:rPr>
          <w:rFonts w:ascii="Times New Roman" w:hAnsi="Times New Roman" w:cs="Times New Roman"/>
          <w:b/>
          <w:color w:val="auto"/>
        </w:rPr>
        <w:t>Scale</w:t>
      </w:r>
      <w:proofErr w:type="spellEnd"/>
    </w:p>
    <w:tbl>
      <w:tblPr>
        <w:tblW w:w="0" w:type="auto"/>
        <w:shd w:val="clear" w:color="auto" w:fill="F3F3F3"/>
        <w:tblCellMar>
          <w:top w:w="15" w:type="dxa"/>
          <w:left w:w="15" w:type="dxa"/>
          <w:bottom w:w="15" w:type="dxa"/>
          <w:right w:w="15" w:type="dxa"/>
        </w:tblCellMar>
        <w:tblLook w:val="04A0" w:firstRow="1" w:lastRow="0" w:firstColumn="1" w:lastColumn="0" w:noHBand="0" w:noVBand="1"/>
      </w:tblPr>
      <w:tblGrid>
        <w:gridCol w:w="1347"/>
        <w:gridCol w:w="5612"/>
      </w:tblGrid>
      <w:tr w:rsidR="00651FCE" w:rsidRPr="00EF0DAC" w14:paraId="6AA8F451" w14:textId="77777777" w:rsidTr="006C39EB">
        <w:tc>
          <w:tcPr>
            <w:tcW w:w="0" w:type="auto"/>
            <w:tcBorders>
              <w:top w:val="single" w:sz="12" w:space="0" w:color="FFFFFF"/>
              <w:bottom w:val="single" w:sz="6" w:space="0" w:color="FFFFFF"/>
              <w:right w:val="single" w:sz="6" w:space="0" w:color="FFFFFF"/>
            </w:tcBorders>
            <w:shd w:val="clear" w:color="auto" w:fill="F3F3F3"/>
            <w:tcMar>
              <w:top w:w="180" w:type="dxa"/>
              <w:left w:w="240" w:type="dxa"/>
              <w:bottom w:w="180" w:type="dxa"/>
              <w:right w:w="240" w:type="dxa"/>
            </w:tcMar>
            <w:vAlign w:val="center"/>
            <w:hideMark/>
          </w:tcPr>
          <w:p w14:paraId="5AD5888C" w14:textId="77777777" w:rsidR="00651FCE" w:rsidRPr="00EF0DAC" w:rsidRDefault="00651FCE" w:rsidP="006C39EB">
            <w:pPr>
              <w:spacing w:line="360" w:lineRule="atLeast"/>
              <w:rPr>
                <w:rFonts w:ascii="Times New Roman" w:hAnsi="Times New Roman" w:cs="Times New Roman"/>
                <w:b/>
                <w:bCs/>
                <w:caps/>
                <w:sz w:val="24"/>
                <w:szCs w:val="24"/>
              </w:rPr>
            </w:pPr>
            <w:r w:rsidRPr="00EF0DAC">
              <w:rPr>
                <w:rFonts w:ascii="Times New Roman" w:hAnsi="Times New Roman" w:cs="Times New Roman"/>
                <w:b/>
                <w:bCs/>
                <w:caps/>
                <w:sz w:val="24"/>
                <w:szCs w:val="24"/>
              </w:rPr>
              <w:t>GRADE</w:t>
            </w:r>
          </w:p>
        </w:tc>
        <w:tc>
          <w:tcPr>
            <w:tcW w:w="0" w:type="auto"/>
            <w:tcBorders>
              <w:top w:val="single" w:sz="12" w:space="0" w:color="FFFFFF"/>
              <w:bottom w:val="single" w:sz="6" w:space="0" w:color="FFFFFF"/>
              <w:right w:val="single" w:sz="6" w:space="0" w:color="FFFFFF"/>
            </w:tcBorders>
            <w:shd w:val="clear" w:color="auto" w:fill="F3F3F3"/>
            <w:tcMar>
              <w:top w:w="180" w:type="dxa"/>
              <w:left w:w="240" w:type="dxa"/>
              <w:bottom w:w="180" w:type="dxa"/>
              <w:right w:w="240" w:type="dxa"/>
            </w:tcMar>
            <w:vAlign w:val="center"/>
            <w:hideMark/>
          </w:tcPr>
          <w:p w14:paraId="4CE43A9A" w14:textId="77777777" w:rsidR="00651FCE" w:rsidRPr="00EF0DAC" w:rsidRDefault="00651FCE" w:rsidP="006C39EB">
            <w:pPr>
              <w:spacing w:line="360" w:lineRule="atLeast"/>
              <w:rPr>
                <w:rFonts w:ascii="Times New Roman" w:hAnsi="Times New Roman" w:cs="Times New Roman"/>
                <w:b/>
                <w:bCs/>
                <w:caps/>
                <w:sz w:val="24"/>
                <w:szCs w:val="24"/>
              </w:rPr>
            </w:pPr>
            <w:r w:rsidRPr="00EF0DAC">
              <w:rPr>
                <w:rFonts w:ascii="Times New Roman" w:hAnsi="Times New Roman" w:cs="Times New Roman"/>
                <w:b/>
                <w:bCs/>
                <w:caps/>
                <w:sz w:val="24"/>
                <w:szCs w:val="24"/>
              </w:rPr>
              <w:t>DESCRIPTION</w:t>
            </w:r>
          </w:p>
        </w:tc>
      </w:tr>
      <w:tr w:rsidR="00651FCE" w:rsidRPr="008B41E9" w14:paraId="395E5381" w14:textId="77777777" w:rsidTr="006C39EB">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6EB1C77A" w14:textId="77777777" w:rsidR="00651FCE" w:rsidRPr="00EF0DAC" w:rsidRDefault="00651FCE" w:rsidP="006C39EB">
            <w:pPr>
              <w:spacing w:line="360" w:lineRule="atLeast"/>
              <w:rPr>
                <w:rFonts w:ascii="Times New Roman" w:hAnsi="Times New Roman" w:cs="Times New Roman"/>
                <w:sz w:val="24"/>
                <w:szCs w:val="24"/>
              </w:rPr>
            </w:pPr>
            <w:r w:rsidRPr="00EF0DAC">
              <w:rPr>
                <w:rFonts w:ascii="Times New Roman" w:hAnsi="Times New Roman" w:cs="Times New Roman"/>
                <w:sz w:val="24"/>
                <w:szCs w:val="24"/>
              </w:rPr>
              <w:t>1</w:t>
            </w:r>
          </w:p>
        </w:tc>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353E7D6B" w14:textId="77777777" w:rsidR="00651FCE" w:rsidRPr="00EF0DAC" w:rsidRDefault="00651FCE" w:rsidP="006C39EB">
            <w:pPr>
              <w:spacing w:line="360" w:lineRule="atLeast"/>
              <w:rPr>
                <w:rFonts w:ascii="Times New Roman" w:hAnsi="Times New Roman" w:cs="Times New Roman"/>
                <w:sz w:val="24"/>
                <w:szCs w:val="24"/>
                <w:lang w:val="en-US"/>
              </w:rPr>
            </w:pPr>
            <w:r w:rsidRPr="00EF0DAC">
              <w:rPr>
                <w:rFonts w:ascii="Times New Roman" w:hAnsi="Times New Roman" w:cs="Times New Roman"/>
                <w:sz w:val="24"/>
                <w:szCs w:val="24"/>
                <w:lang w:val="en-US"/>
              </w:rPr>
              <w:t>Penis is larger, but not hard.</w:t>
            </w:r>
          </w:p>
        </w:tc>
      </w:tr>
      <w:tr w:rsidR="00651FCE" w:rsidRPr="008B41E9" w14:paraId="662D7B51" w14:textId="77777777" w:rsidTr="006C39EB">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72B64956" w14:textId="77777777" w:rsidR="00651FCE" w:rsidRPr="00EF0DAC" w:rsidRDefault="00651FCE" w:rsidP="006C39EB">
            <w:pPr>
              <w:spacing w:line="360" w:lineRule="atLeast"/>
              <w:rPr>
                <w:rFonts w:ascii="Times New Roman" w:hAnsi="Times New Roman" w:cs="Times New Roman"/>
                <w:sz w:val="24"/>
                <w:szCs w:val="24"/>
              </w:rPr>
            </w:pPr>
            <w:r w:rsidRPr="00EF0DAC">
              <w:rPr>
                <w:rFonts w:ascii="Times New Roman" w:hAnsi="Times New Roman" w:cs="Times New Roman"/>
                <w:sz w:val="24"/>
                <w:szCs w:val="24"/>
              </w:rPr>
              <w:t>2</w:t>
            </w:r>
          </w:p>
        </w:tc>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56286166" w14:textId="77777777" w:rsidR="00651FCE" w:rsidRPr="00EF0DAC" w:rsidRDefault="00651FCE" w:rsidP="006C39EB">
            <w:pPr>
              <w:spacing w:line="360" w:lineRule="atLeast"/>
              <w:rPr>
                <w:rFonts w:ascii="Times New Roman" w:hAnsi="Times New Roman" w:cs="Times New Roman"/>
                <w:sz w:val="24"/>
                <w:szCs w:val="24"/>
                <w:lang w:val="en-US"/>
              </w:rPr>
            </w:pPr>
            <w:r w:rsidRPr="00EF0DAC">
              <w:rPr>
                <w:rFonts w:ascii="Times New Roman" w:hAnsi="Times New Roman" w:cs="Times New Roman"/>
                <w:sz w:val="24"/>
                <w:szCs w:val="24"/>
                <w:lang w:val="en-US"/>
              </w:rPr>
              <w:t>Hard but not hard enough for penetration.</w:t>
            </w:r>
          </w:p>
        </w:tc>
      </w:tr>
      <w:tr w:rsidR="00651FCE" w:rsidRPr="008B41E9" w14:paraId="44D4AD5C" w14:textId="77777777" w:rsidTr="006C39EB">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79E0B687" w14:textId="77777777" w:rsidR="00651FCE" w:rsidRPr="00EF0DAC" w:rsidRDefault="00651FCE" w:rsidP="006C39EB">
            <w:pPr>
              <w:spacing w:line="360" w:lineRule="atLeast"/>
              <w:rPr>
                <w:rFonts w:ascii="Times New Roman" w:hAnsi="Times New Roman" w:cs="Times New Roman"/>
                <w:sz w:val="24"/>
                <w:szCs w:val="24"/>
              </w:rPr>
            </w:pPr>
            <w:r w:rsidRPr="00EF0DAC">
              <w:rPr>
                <w:rFonts w:ascii="Times New Roman" w:hAnsi="Times New Roman" w:cs="Times New Roman"/>
                <w:sz w:val="24"/>
                <w:szCs w:val="24"/>
              </w:rPr>
              <w:t>3</w:t>
            </w:r>
          </w:p>
        </w:tc>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3CC74CA8" w14:textId="77777777" w:rsidR="00651FCE" w:rsidRPr="00EF0DAC" w:rsidRDefault="00651FCE" w:rsidP="006C39EB">
            <w:pPr>
              <w:spacing w:line="360" w:lineRule="atLeast"/>
              <w:rPr>
                <w:rFonts w:ascii="Times New Roman" w:hAnsi="Times New Roman" w:cs="Times New Roman"/>
                <w:sz w:val="24"/>
                <w:szCs w:val="24"/>
                <w:lang w:val="en-US"/>
              </w:rPr>
            </w:pPr>
            <w:r w:rsidRPr="00EF0DAC">
              <w:rPr>
                <w:rFonts w:ascii="Times New Roman" w:hAnsi="Times New Roman" w:cs="Times New Roman"/>
                <w:sz w:val="24"/>
                <w:szCs w:val="24"/>
                <w:lang w:val="en-US"/>
              </w:rPr>
              <w:t>Hard enough for penetration but not completely hard.</w:t>
            </w:r>
          </w:p>
        </w:tc>
      </w:tr>
      <w:tr w:rsidR="00651FCE" w:rsidRPr="008B41E9" w14:paraId="4D1B7E58" w14:textId="77777777" w:rsidTr="006C39EB">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2E0B8494" w14:textId="77777777" w:rsidR="00651FCE" w:rsidRPr="00EF0DAC" w:rsidRDefault="00651FCE" w:rsidP="006C39EB">
            <w:pPr>
              <w:spacing w:line="360" w:lineRule="atLeast"/>
              <w:rPr>
                <w:rFonts w:ascii="Times New Roman" w:hAnsi="Times New Roman" w:cs="Times New Roman"/>
                <w:sz w:val="24"/>
                <w:szCs w:val="24"/>
              </w:rPr>
            </w:pPr>
            <w:r w:rsidRPr="00EF0DAC">
              <w:rPr>
                <w:rFonts w:ascii="Times New Roman" w:hAnsi="Times New Roman" w:cs="Times New Roman"/>
                <w:sz w:val="24"/>
                <w:szCs w:val="24"/>
              </w:rPr>
              <w:t>4</w:t>
            </w:r>
          </w:p>
        </w:tc>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0AE9F9A9" w14:textId="77777777" w:rsidR="00651FCE" w:rsidRPr="00EF0DAC" w:rsidRDefault="00651FCE" w:rsidP="006C39EB">
            <w:pPr>
              <w:spacing w:line="360" w:lineRule="atLeast"/>
              <w:rPr>
                <w:rFonts w:ascii="Times New Roman" w:hAnsi="Times New Roman" w:cs="Times New Roman"/>
                <w:sz w:val="24"/>
                <w:szCs w:val="24"/>
                <w:lang w:val="en-US"/>
              </w:rPr>
            </w:pPr>
            <w:r w:rsidRPr="00EF0DAC">
              <w:rPr>
                <w:rFonts w:ascii="Times New Roman" w:hAnsi="Times New Roman" w:cs="Times New Roman"/>
                <w:sz w:val="24"/>
                <w:szCs w:val="24"/>
                <w:lang w:val="en-US"/>
              </w:rPr>
              <w:t>Completely hard and fully rigid.</w:t>
            </w:r>
          </w:p>
        </w:tc>
      </w:tr>
    </w:tbl>
    <w:p w14:paraId="32CAC76B" w14:textId="77777777" w:rsidR="00651FCE" w:rsidRDefault="00651FCE" w:rsidP="00651FCE">
      <w:pPr>
        <w:spacing w:line="360" w:lineRule="auto"/>
        <w:ind w:firstLine="708"/>
        <w:jc w:val="both"/>
        <w:rPr>
          <w:rFonts w:ascii="Times New Roman" w:hAnsi="Times New Roman" w:cs="Times New Roman"/>
          <w:sz w:val="24"/>
          <w:szCs w:val="24"/>
          <w:lang w:val="en-US"/>
        </w:rPr>
      </w:pPr>
    </w:p>
    <w:p w14:paraId="2851185B" w14:textId="77777777" w:rsidR="00651FCE" w:rsidRDefault="00651FCE" w:rsidP="00651FCE">
      <w:pPr>
        <w:spacing w:line="360" w:lineRule="auto"/>
        <w:ind w:firstLine="708"/>
        <w:jc w:val="both"/>
        <w:rPr>
          <w:rFonts w:ascii="Times New Roman" w:hAnsi="Times New Roman" w:cs="Times New Roman"/>
          <w:sz w:val="24"/>
          <w:szCs w:val="24"/>
          <w:lang w:val="en-US"/>
        </w:rPr>
      </w:pPr>
    </w:p>
    <w:p w14:paraId="4A2035A6"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50B6EBEF"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1486065F"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74AF161E"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7BF07228"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52587313"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26437433"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04CD8945"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5C17CD25"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1825DD4F"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7FA7E381"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66CFDAD3" w14:textId="77777777" w:rsidR="009A1E6D" w:rsidRDefault="009A1E6D" w:rsidP="00651FCE">
      <w:pPr>
        <w:spacing w:line="360" w:lineRule="auto"/>
        <w:ind w:firstLine="708"/>
        <w:jc w:val="both"/>
        <w:rPr>
          <w:rFonts w:ascii="Times New Roman" w:hAnsi="Times New Roman" w:cs="Times New Roman"/>
          <w:sz w:val="24"/>
          <w:szCs w:val="24"/>
          <w:lang w:val="en-US"/>
        </w:rPr>
      </w:pPr>
    </w:p>
    <w:p w14:paraId="4F0AC05F" w14:textId="77777777" w:rsidR="009A1E6D" w:rsidRPr="00E770B3" w:rsidRDefault="009A1E6D" w:rsidP="00651FCE">
      <w:pPr>
        <w:spacing w:line="360" w:lineRule="auto"/>
        <w:ind w:firstLine="708"/>
        <w:jc w:val="both"/>
        <w:rPr>
          <w:rFonts w:ascii="Times New Roman" w:hAnsi="Times New Roman" w:cs="Times New Roman"/>
          <w:sz w:val="24"/>
          <w:szCs w:val="24"/>
          <w:lang w:val="en-US"/>
        </w:rPr>
      </w:pPr>
    </w:p>
    <w:p w14:paraId="6A82CFAE" w14:textId="77777777" w:rsidR="00474CDD" w:rsidRDefault="00474CDD" w:rsidP="00EE0B97">
      <w:pPr>
        <w:autoSpaceDE w:val="0"/>
        <w:autoSpaceDN w:val="0"/>
        <w:adjustRightInd w:val="0"/>
        <w:spacing w:after="0" w:line="360" w:lineRule="auto"/>
        <w:ind w:firstLine="440"/>
        <w:jc w:val="both"/>
        <w:rPr>
          <w:rFonts w:ascii="Times New Roman" w:hAnsi="Times New Roman" w:cs="Times New Roman"/>
          <w:sz w:val="24"/>
          <w:szCs w:val="24"/>
          <w:lang w:val="en-US"/>
        </w:rPr>
      </w:pPr>
    </w:p>
    <w:p w14:paraId="376637E1" w14:textId="77777777" w:rsidR="00474CDD" w:rsidRDefault="00474CDD" w:rsidP="00EE0B97">
      <w:pPr>
        <w:autoSpaceDE w:val="0"/>
        <w:autoSpaceDN w:val="0"/>
        <w:adjustRightInd w:val="0"/>
        <w:spacing w:after="0" w:line="360" w:lineRule="auto"/>
        <w:ind w:firstLine="440"/>
        <w:jc w:val="both"/>
        <w:rPr>
          <w:rFonts w:ascii="Times New Roman" w:hAnsi="Times New Roman" w:cs="Times New Roman"/>
          <w:sz w:val="24"/>
          <w:szCs w:val="24"/>
          <w:lang w:val="en-US"/>
        </w:rPr>
      </w:pPr>
    </w:p>
    <w:p w14:paraId="677A7B44" w14:textId="77777777" w:rsidR="00255FE6" w:rsidRDefault="00255FE6" w:rsidP="00EE0B97">
      <w:pPr>
        <w:autoSpaceDE w:val="0"/>
        <w:autoSpaceDN w:val="0"/>
        <w:adjustRightInd w:val="0"/>
        <w:spacing w:after="0" w:line="360" w:lineRule="auto"/>
        <w:ind w:firstLine="440"/>
        <w:jc w:val="both"/>
        <w:rPr>
          <w:rFonts w:ascii="Times New Roman" w:hAnsi="Times New Roman" w:cs="Times New Roman"/>
          <w:sz w:val="24"/>
          <w:szCs w:val="24"/>
          <w:lang w:val="en-US"/>
        </w:rPr>
      </w:pPr>
      <w:r>
        <w:rPr>
          <w:rFonts w:ascii="Times New Roman" w:hAnsi="Times New Roman" w:cs="Times New Roman"/>
          <w:sz w:val="24"/>
          <w:szCs w:val="24"/>
          <w:lang w:val="en-US"/>
        </w:rPr>
        <w:t>Reference</w:t>
      </w:r>
    </w:p>
    <w:p w14:paraId="60D7D94F" w14:textId="77777777" w:rsidR="00EE0B97" w:rsidRPr="008B41E9" w:rsidRDefault="007C6D97" w:rsidP="00EE0B97">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EE0B97" w:rsidRPr="008B41E9">
        <w:rPr>
          <w:rFonts w:ascii="Times New Roman" w:hAnsi="Times New Roman" w:cs="Times New Roman"/>
          <w:noProof/>
          <w:sz w:val="24"/>
          <w:szCs w:val="24"/>
          <w:lang w:val="en-US"/>
        </w:rPr>
        <w:t xml:space="preserve">1. </w:t>
      </w:r>
      <w:r w:rsidR="00EE0B97" w:rsidRPr="008B41E9">
        <w:rPr>
          <w:rFonts w:ascii="Times New Roman" w:hAnsi="Times New Roman" w:cs="Times New Roman"/>
          <w:noProof/>
          <w:sz w:val="24"/>
          <w:szCs w:val="24"/>
          <w:lang w:val="en-US"/>
        </w:rPr>
        <w:tab/>
        <w:t xml:space="preserve">Elsherbiny A, Tricomi M, Bhatt D, Dandapantula HK. State-of-the-Art: a Review of Cardiovascular Effects of Testosterone Replacement Therapy in Adult Males. Curr Cardiol Rep. 2017;19(4). </w:t>
      </w:r>
    </w:p>
    <w:p w14:paraId="53B8A455" w14:textId="77777777" w:rsidR="00EE0B97" w:rsidRPr="008B41E9" w:rsidRDefault="00EE0B97" w:rsidP="00EE0B97">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8B41E9">
        <w:rPr>
          <w:rFonts w:ascii="Times New Roman" w:hAnsi="Times New Roman" w:cs="Times New Roman"/>
          <w:noProof/>
          <w:sz w:val="24"/>
          <w:szCs w:val="24"/>
          <w:lang w:val="en-US"/>
        </w:rPr>
        <w:t xml:space="preserve">2. </w:t>
      </w:r>
      <w:r w:rsidRPr="008B41E9">
        <w:rPr>
          <w:rFonts w:ascii="Times New Roman" w:hAnsi="Times New Roman" w:cs="Times New Roman"/>
          <w:noProof/>
          <w:sz w:val="24"/>
          <w:szCs w:val="24"/>
          <w:lang w:val="en-US"/>
        </w:rPr>
        <w:tab/>
        <w:t xml:space="preserve">Dandona P, Rosenberg MT. A practical guide to male hypogonadism in the primary care setting. Int J Clin Pract. 2010;64(6):682–96. </w:t>
      </w:r>
    </w:p>
    <w:p w14:paraId="6D853BA6" w14:textId="77777777" w:rsidR="00EE0B97" w:rsidRPr="008B41E9" w:rsidRDefault="00EE0B97" w:rsidP="00EE0B97">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8B41E9">
        <w:rPr>
          <w:rFonts w:ascii="Times New Roman" w:hAnsi="Times New Roman" w:cs="Times New Roman"/>
          <w:noProof/>
          <w:sz w:val="24"/>
          <w:szCs w:val="24"/>
          <w:lang w:val="en-US"/>
        </w:rPr>
        <w:t xml:space="preserve">3. </w:t>
      </w:r>
      <w:r w:rsidRPr="008B41E9">
        <w:rPr>
          <w:rFonts w:ascii="Times New Roman" w:hAnsi="Times New Roman" w:cs="Times New Roman"/>
          <w:noProof/>
          <w:sz w:val="24"/>
          <w:szCs w:val="24"/>
          <w:lang w:val="en-US"/>
        </w:rPr>
        <w:tab/>
        <w:t>Krausz C, Riera-Escamilla A. Genetics of male infertility. Nat Rev Urol [Internet]. 2018;15(6):369–84. Available from: http://dx.doi.org/10.1016/j.ucl.2013.08.009</w:t>
      </w:r>
    </w:p>
    <w:p w14:paraId="2B4E494A" w14:textId="77777777" w:rsidR="00EE0B97" w:rsidRPr="008B41E9" w:rsidRDefault="00EE0B97" w:rsidP="00EE0B97">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8B41E9">
        <w:rPr>
          <w:rFonts w:ascii="Times New Roman" w:hAnsi="Times New Roman" w:cs="Times New Roman"/>
          <w:noProof/>
          <w:sz w:val="24"/>
          <w:szCs w:val="24"/>
          <w:lang w:val="en-US"/>
        </w:rPr>
        <w:t xml:space="preserve">4. </w:t>
      </w:r>
      <w:r w:rsidRPr="008B41E9">
        <w:rPr>
          <w:rFonts w:ascii="Times New Roman" w:hAnsi="Times New Roman" w:cs="Times New Roman"/>
          <w:noProof/>
          <w:sz w:val="24"/>
          <w:szCs w:val="24"/>
          <w:lang w:val="en-US"/>
        </w:rPr>
        <w:tab/>
        <w:t>Berger MH, Messore M, Pastuszak AW, Ramasamy R. Association Between Infertility and Sexual Dysfunction in Men and Women. Sex Med Rev [Internet]. 2016;4(4):353–65. Available from: http://dx.doi.org/10.1016/j.sxmr.2016.05.002</w:t>
      </w:r>
    </w:p>
    <w:p w14:paraId="755E6AA1" w14:textId="77777777" w:rsidR="00EE0B97" w:rsidRPr="008B41E9" w:rsidRDefault="00EE0B97" w:rsidP="00EE0B97">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8B41E9">
        <w:rPr>
          <w:rFonts w:ascii="Times New Roman" w:hAnsi="Times New Roman" w:cs="Times New Roman"/>
          <w:noProof/>
          <w:sz w:val="24"/>
          <w:szCs w:val="24"/>
          <w:lang w:val="en-US"/>
        </w:rPr>
        <w:t xml:space="preserve">5. </w:t>
      </w:r>
      <w:r w:rsidRPr="008B41E9">
        <w:rPr>
          <w:rFonts w:ascii="Times New Roman" w:hAnsi="Times New Roman" w:cs="Times New Roman"/>
          <w:noProof/>
          <w:sz w:val="24"/>
          <w:szCs w:val="24"/>
          <w:lang w:val="en-US"/>
        </w:rPr>
        <w:tab/>
        <w:t xml:space="preserve">Monga M, Alexandrescu B, Katz SE, Stein M, Ganiats T. Impact of infertility on quality of life, marital adjustment, and sexual function. Urology. 2004;63(1):126–30. </w:t>
      </w:r>
    </w:p>
    <w:p w14:paraId="422D9F05" w14:textId="77777777" w:rsidR="00EE0B97" w:rsidRPr="008B41E9" w:rsidRDefault="00EE0B97" w:rsidP="00EE0B97">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8B41E9">
        <w:rPr>
          <w:rFonts w:ascii="Times New Roman" w:hAnsi="Times New Roman" w:cs="Times New Roman"/>
          <w:noProof/>
          <w:sz w:val="24"/>
          <w:szCs w:val="24"/>
          <w:lang w:val="en-US"/>
        </w:rPr>
        <w:t xml:space="preserve">6. </w:t>
      </w:r>
      <w:r w:rsidRPr="008B41E9">
        <w:rPr>
          <w:rFonts w:ascii="Times New Roman" w:hAnsi="Times New Roman" w:cs="Times New Roman"/>
          <w:noProof/>
          <w:sz w:val="24"/>
          <w:szCs w:val="24"/>
          <w:lang w:val="en-US"/>
        </w:rPr>
        <w:tab/>
        <w:t>Hatzimouratidis K, Amar E, Eardley I, Giuliano F, Hatzichristou D, Montorsi F, et al. Guidelines on male sexual dysfunction: erectile dysfunction and premature ejaculation. Eur Urol [Internet]. 2010 May [cited 2013 Aug 3];57(5):804–14. Available from: http://www.ncbi.nlm.nih.gov/pubmed/20189712</w:t>
      </w:r>
    </w:p>
    <w:p w14:paraId="6B3A5875" w14:textId="77777777" w:rsidR="00EE0B97" w:rsidRPr="008B41E9" w:rsidRDefault="00EE0B97" w:rsidP="00EE0B97">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8B41E9">
        <w:rPr>
          <w:rFonts w:ascii="Times New Roman" w:hAnsi="Times New Roman" w:cs="Times New Roman"/>
          <w:noProof/>
          <w:sz w:val="24"/>
          <w:szCs w:val="24"/>
          <w:lang w:val="en-US"/>
        </w:rPr>
        <w:t xml:space="preserve">7. </w:t>
      </w:r>
      <w:r w:rsidRPr="008B41E9">
        <w:rPr>
          <w:rFonts w:ascii="Times New Roman" w:hAnsi="Times New Roman" w:cs="Times New Roman"/>
          <w:noProof/>
          <w:sz w:val="24"/>
          <w:szCs w:val="24"/>
          <w:lang w:val="en-US"/>
        </w:rPr>
        <w:tab/>
        <w:t>Ayta IA, McKinlay JB, Krane RJ. The likely worldwide increase in erectile dysfunction between 1995 and 2025 and some possible policy consequences. BJU Int [Internet]. 1999 Jul;84(1):50–6. Available from: http://www.ncbi.nlm.nih.gov/pubmed/10444124</w:t>
      </w:r>
    </w:p>
    <w:p w14:paraId="386071F2" w14:textId="77777777" w:rsidR="00EE0B97" w:rsidRPr="008B41E9" w:rsidRDefault="00EE0B97" w:rsidP="00EE0B97">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EE0B97">
        <w:rPr>
          <w:rFonts w:ascii="Times New Roman" w:hAnsi="Times New Roman" w:cs="Times New Roman"/>
          <w:noProof/>
          <w:sz w:val="24"/>
          <w:szCs w:val="24"/>
        </w:rPr>
        <w:t xml:space="preserve">8. </w:t>
      </w:r>
      <w:r w:rsidRPr="00EE0B97">
        <w:rPr>
          <w:rFonts w:ascii="Times New Roman" w:hAnsi="Times New Roman" w:cs="Times New Roman"/>
          <w:noProof/>
          <w:sz w:val="24"/>
          <w:szCs w:val="24"/>
        </w:rPr>
        <w:tab/>
        <w:t xml:space="preserve">Carboni C, Fornari A, Bragante KC, Averbeck MA, Vianna da Rosa P, Mea Plentz R Della. </w:t>
      </w:r>
      <w:r w:rsidRPr="008B41E9">
        <w:rPr>
          <w:rFonts w:ascii="Times New Roman" w:hAnsi="Times New Roman" w:cs="Times New Roman"/>
          <w:noProof/>
          <w:sz w:val="24"/>
          <w:szCs w:val="24"/>
          <w:lang w:val="en-US"/>
        </w:rPr>
        <w:t>An initial study on the effect of functional electrical stimulation in erectile dysfunction: a randomized controlled trial. Int J Impot Res [Internet]. 2018;30(3):97–101. Available from: http://dx.doi.org/10.1038/s41443-018-0024-8</w:t>
      </w:r>
    </w:p>
    <w:p w14:paraId="67002B0D" w14:textId="77777777" w:rsidR="00EE0B97" w:rsidRPr="008B41E9" w:rsidRDefault="00EE0B97" w:rsidP="00EE0B97">
      <w:pPr>
        <w:widowControl w:val="0"/>
        <w:autoSpaceDE w:val="0"/>
        <w:autoSpaceDN w:val="0"/>
        <w:adjustRightInd w:val="0"/>
        <w:spacing w:after="0" w:line="360" w:lineRule="auto"/>
        <w:ind w:left="640" w:hanging="640"/>
        <w:rPr>
          <w:rFonts w:ascii="Times New Roman" w:hAnsi="Times New Roman" w:cs="Times New Roman"/>
          <w:noProof/>
          <w:sz w:val="24"/>
          <w:szCs w:val="24"/>
          <w:lang w:val="en-US"/>
        </w:rPr>
      </w:pPr>
      <w:r w:rsidRPr="008B41E9">
        <w:rPr>
          <w:rFonts w:ascii="Times New Roman" w:hAnsi="Times New Roman" w:cs="Times New Roman"/>
          <w:noProof/>
          <w:sz w:val="24"/>
          <w:szCs w:val="24"/>
          <w:lang w:val="en-US"/>
        </w:rPr>
        <w:t xml:space="preserve">9. </w:t>
      </w:r>
      <w:r w:rsidRPr="008B41E9">
        <w:rPr>
          <w:rFonts w:ascii="Times New Roman" w:hAnsi="Times New Roman" w:cs="Times New Roman"/>
          <w:noProof/>
          <w:sz w:val="24"/>
          <w:szCs w:val="24"/>
          <w:lang w:val="en-US"/>
        </w:rPr>
        <w:tab/>
        <w:t>Stief CG, Weller E, Noack T, Djamilian M, Meschi M, Truss M, et al. Functional electromyostimulation of the corpus cavernosum penis--preliminary results of a novel therapeutic option for erectile dysfunction. World J Urol [Internet]. 1995 Jan;13(4):243–7. Available from: http://www.ncbi.nlm.nih.gov/pubmed/8528300</w:t>
      </w:r>
    </w:p>
    <w:p w14:paraId="0C807F45" w14:textId="77777777" w:rsidR="00EE0B97" w:rsidRPr="00EE0B97" w:rsidRDefault="00EE0B97" w:rsidP="00EE0B97">
      <w:pPr>
        <w:widowControl w:val="0"/>
        <w:autoSpaceDE w:val="0"/>
        <w:autoSpaceDN w:val="0"/>
        <w:adjustRightInd w:val="0"/>
        <w:spacing w:after="0" w:line="360" w:lineRule="auto"/>
        <w:ind w:left="640" w:hanging="640"/>
        <w:rPr>
          <w:rFonts w:ascii="Times New Roman" w:hAnsi="Times New Roman" w:cs="Times New Roman"/>
          <w:noProof/>
          <w:sz w:val="24"/>
        </w:rPr>
      </w:pPr>
      <w:r w:rsidRPr="008B41E9">
        <w:rPr>
          <w:rFonts w:ascii="Times New Roman" w:hAnsi="Times New Roman" w:cs="Times New Roman"/>
          <w:noProof/>
          <w:sz w:val="24"/>
          <w:szCs w:val="24"/>
          <w:lang w:val="en-US"/>
        </w:rPr>
        <w:lastRenderedPageBreak/>
        <w:t xml:space="preserve">10. </w:t>
      </w:r>
      <w:r w:rsidRPr="008B41E9">
        <w:rPr>
          <w:rFonts w:ascii="Times New Roman" w:hAnsi="Times New Roman" w:cs="Times New Roman"/>
          <w:noProof/>
          <w:sz w:val="24"/>
          <w:szCs w:val="24"/>
          <w:lang w:val="en-US"/>
        </w:rPr>
        <w:tab/>
        <w:t xml:space="preserve">Kim J. Effects of low frequency electrical stimulation on the change of male sex hormones in normal men. </w:t>
      </w:r>
      <w:r w:rsidRPr="00EE0B97">
        <w:rPr>
          <w:rFonts w:ascii="Times New Roman" w:hAnsi="Times New Roman" w:cs="Times New Roman"/>
          <w:noProof/>
          <w:sz w:val="24"/>
          <w:szCs w:val="24"/>
        </w:rPr>
        <w:t xml:space="preserve">Toxicol Environ Health Sci. 2013;5(1):20–5. </w:t>
      </w:r>
    </w:p>
    <w:p w14:paraId="389F42F9" w14:textId="77777777" w:rsidR="007C6D97" w:rsidRPr="001832B8" w:rsidRDefault="007C6D97" w:rsidP="001832B8">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50D91A2E" w14:textId="77777777" w:rsidR="0000344B" w:rsidRDefault="0000344B" w:rsidP="00EA182D">
      <w:pPr>
        <w:autoSpaceDE w:val="0"/>
        <w:autoSpaceDN w:val="0"/>
        <w:adjustRightInd w:val="0"/>
        <w:spacing w:after="0" w:line="360" w:lineRule="auto"/>
        <w:ind w:firstLine="708"/>
        <w:jc w:val="both"/>
        <w:rPr>
          <w:rFonts w:ascii="Times New Roman" w:hAnsi="Times New Roman" w:cs="Times New Roman"/>
          <w:sz w:val="24"/>
          <w:szCs w:val="24"/>
          <w:lang w:val="en-US"/>
        </w:rPr>
      </w:pPr>
    </w:p>
    <w:p w14:paraId="33CE3ABE" w14:textId="77777777" w:rsidR="0000344B" w:rsidRDefault="0000344B" w:rsidP="00EA182D">
      <w:pPr>
        <w:autoSpaceDE w:val="0"/>
        <w:autoSpaceDN w:val="0"/>
        <w:adjustRightInd w:val="0"/>
        <w:spacing w:after="0" w:line="360" w:lineRule="auto"/>
        <w:ind w:firstLine="708"/>
        <w:jc w:val="both"/>
        <w:rPr>
          <w:rFonts w:ascii="Times New Roman" w:hAnsi="Times New Roman" w:cs="Times New Roman"/>
          <w:sz w:val="24"/>
          <w:szCs w:val="24"/>
          <w:lang w:val="en-US"/>
        </w:rPr>
      </w:pPr>
    </w:p>
    <w:p w14:paraId="09B0514F" w14:textId="77777777" w:rsidR="0000344B" w:rsidRDefault="0000344B" w:rsidP="00EA182D">
      <w:pPr>
        <w:autoSpaceDE w:val="0"/>
        <w:autoSpaceDN w:val="0"/>
        <w:adjustRightInd w:val="0"/>
        <w:spacing w:after="0" w:line="360" w:lineRule="auto"/>
        <w:ind w:firstLine="708"/>
        <w:jc w:val="both"/>
        <w:rPr>
          <w:rFonts w:ascii="Times New Roman" w:hAnsi="Times New Roman" w:cs="Times New Roman"/>
          <w:sz w:val="24"/>
          <w:szCs w:val="24"/>
          <w:lang w:val="en-US"/>
        </w:rPr>
      </w:pPr>
    </w:p>
    <w:p w14:paraId="4C2C05B6" w14:textId="77777777" w:rsidR="0000344B" w:rsidRDefault="0000344B" w:rsidP="00EA182D">
      <w:pPr>
        <w:autoSpaceDE w:val="0"/>
        <w:autoSpaceDN w:val="0"/>
        <w:adjustRightInd w:val="0"/>
        <w:spacing w:after="0" w:line="360" w:lineRule="auto"/>
        <w:ind w:firstLine="708"/>
        <w:jc w:val="both"/>
        <w:rPr>
          <w:rFonts w:ascii="Times New Roman" w:hAnsi="Times New Roman" w:cs="Times New Roman"/>
          <w:sz w:val="24"/>
          <w:szCs w:val="24"/>
          <w:lang w:val="en-US"/>
        </w:rPr>
      </w:pPr>
    </w:p>
    <w:p w14:paraId="4FE3F1EE" w14:textId="77777777" w:rsidR="0000344B" w:rsidRDefault="0000344B" w:rsidP="00EA182D">
      <w:pPr>
        <w:autoSpaceDE w:val="0"/>
        <w:autoSpaceDN w:val="0"/>
        <w:adjustRightInd w:val="0"/>
        <w:spacing w:after="0" w:line="360" w:lineRule="auto"/>
        <w:ind w:firstLine="708"/>
        <w:jc w:val="both"/>
        <w:rPr>
          <w:rFonts w:ascii="Times New Roman" w:hAnsi="Times New Roman" w:cs="Times New Roman"/>
          <w:sz w:val="24"/>
          <w:szCs w:val="24"/>
          <w:lang w:val="en-US"/>
        </w:rPr>
      </w:pPr>
    </w:p>
    <w:p w14:paraId="76C516FE" w14:textId="77777777" w:rsidR="0000344B" w:rsidRPr="00EA182D" w:rsidRDefault="0000344B" w:rsidP="009A1E6D">
      <w:pPr>
        <w:autoSpaceDE w:val="0"/>
        <w:autoSpaceDN w:val="0"/>
        <w:adjustRightInd w:val="0"/>
        <w:spacing w:after="0" w:line="360" w:lineRule="auto"/>
        <w:jc w:val="both"/>
        <w:rPr>
          <w:rFonts w:ascii="Times New Roman" w:hAnsi="Times New Roman" w:cs="Times New Roman"/>
          <w:sz w:val="24"/>
          <w:szCs w:val="24"/>
          <w:lang w:val="en-US"/>
        </w:rPr>
      </w:pPr>
    </w:p>
    <w:sectPr w:rsidR="0000344B" w:rsidRPr="00EA18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C0598"/>
    <w:multiLevelType w:val="multilevel"/>
    <w:tmpl w:val="AA66B5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4F7D57"/>
    <w:multiLevelType w:val="multilevel"/>
    <w:tmpl w:val="6862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D6F"/>
    <w:rsid w:val="0000344B"/>
    <w:rsid w:val="00030233"/>
    <w:rsid w:val="0014172B"/>
    <w:rsid w:val="001832B8"/>
    <w:rsid w:val="00255FE6"/>
    <w:rsid w:val="00474CDD"/>
    <w:rsid w:val="00522A38"/>
    <w:rsid w:val="005958C7"/>
    <w:rsid w:val="005C6976"/>
    <w:rsid w:val="00651FCE"/>
    <w:rsid w:val="007057F0"/>
    <w:rsid w:val="0075063D"/>
    <w:rsid w:val="007C6D97"/>
    <w:rsid w:val="007F4F00"/>
    <w:rsid w:val="00851BF0"/>
    <w:rsid w:val="008B41E9"/>
    <w:rsid w:val="00966BD6"/>
    <w:rsid w:val="009A1D6F"/>
    <w:rsid w:val="009A1E6D"/>
    <w:rsid w:val="00C902BF"/>
    <w:rsid w:val="00CF4842"/>
    <w:rsid w:val="00DA6CA1"/>
    <w:rsid w:val="00EA182D"/>
    <w:rsid w:val="00EE0B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6B2C"/>
  <w15:chartTrackingRefBased/>
  <w15:docId w15:val="{CB0B7CE7-27CF-4FF6-BE7A-6185C7BD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har"/>
    <w:uiPriority w:val="9"/>
    <w:semiHidden/>
    <w:unhideWhenUsed/>
    <w:qFormat/>
    <w:rsid w:val="00651F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3">
    <w:name w:val="toc 3"/>
    <w:basedOn w:val="Normal"/>
    <w:next w:val="Normal"/>
    <w:rsid w:val="00651FCE"/>
    <w:pPr>
      <w:tabs>
        <w:tab w:val="right" w:leader="dot" w:pos="8494"/>
      </w:tabs>
      <w:suppressAutoHyphens/>
      <w:spacing w:after="100" w:line="276" w:lineRule="auto"/>
      <w:ind w:left="440"/>
    </w:pPr>
    <w:rPr>
      <w:rFonts w:ascii="Times New Roman" w:eastAsia="Times New Roman" w:hAnsi="Times New Roman" w:cs="Times New Roman"/>
      <w:b/>
      <w:sz w:val="24"/>
      <w:szCs w:val="24"/>
      <w:lang w:eastAsia="ja-JP"/>
    </w:rPr>
  </w:style>
  <w:style w:type="character" w:customStyle="1" w:styleId="Ttulo3Char">
    <w:name w:val="Título 3 Char"/>
    <w:basedOn w:val="Fontepargpadro"/>
    <w:link w:val="Ttulo3"/>
    <w:uiPriority w:val="9"/>
    <w:semiHidden/>
    <w:rsid w:val="00651FC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BEE1B-C902-4D78-9BCA-E3B6C4F3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6483</Words>
  <Characters>35014</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tarnoski</dc:creator>
  <cp:keywords/>
  <dc:description/>
  <cp:lastModifiedBy>Alexandre Fornari</cp:lastModifiedBy>
  <cp:revision>2</cp:revision>
  <dcterms:created xsi:type="dcterms:W3CDTF">2022-01-23T19:59:00Z</dcterms:created>
  <dcterms:modified xsi:type="dcterms:W3CDTF">2022-01-23T19:59:00Z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http://csl.mendeley.com/styles/24354481/vancouver</vt:lpwstr>
  </property>
  <property fmtid="{D5CDD505-2E9C-101B-9397-08002B2CF9AE}" pid="21" name="Mendeley Recent Style Name 9_1">
    <vt:lpwstr>Vancouver - Cristiane Carboni</vt:lpwstr>
  </property>
  <property fmtid="{D5CDD505-2E9C-101B-9397-08002B2CF9AE}" pid="22" name="Mendeley Document_1">
    <vt:lpwstr>True</vt:lpwstr>
  </property>
  <property fmtid="{D5CDD505-2E9C-101B-9397-08002B2CF9AE}" pid="23" name="Mendeley Unique User Id_1">
    <vt:lpwstr>15ffbec3-3ee3-38cd-ae1c-5c04824c24ce</vt:lpwstr>
  </property>
  <property fmtid="{D5CDD505-2E9C-101B-9397-08002B2CF9AE}" pid="24" name="Mendeley Citation Style_1">
    <vt:lpwstr>http://www.zotero.org/styles/vancouver</vt:lpwstr>
  </property>
</Properties>
</file>